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649E5" w14:textId="1434389F" w:rsidR="00EF4CFB" w:rsidRDefault="00EF4CFB">
      <w:pPr>
        <w:spacing w:before="0" w:after="160" w:line="259" w:lineRule="auto"/>
        <w:jc w:val="left"/>
      </w:pPr>
    </w:p>
    <w:tbl>
      <w:tblPr>
        <w:tblStyle w:val="a"/>
        <w:tblW w:w="10822" w:type="dxa"/>
        <w:jc w:val="center"/>
        <w:tblBorders>
          <w:insideV w:val="single" w:sz="12" w:space="0" w:color="ED7D31"/>
        </w:tblBorders>
        <w:tblLayout w:type="fixed"/>
        <w:tblLook w:val="0400" w:firstRow="0" w:lastRow="0" w:firstColumn="0" w:lastColumn="0" w:noHBand="0" w:noVBand="1"/>
      </w:tblPr>
      <w:tblGrid>
        <w:gridCol w:w="4270"/>
        <w:gridCol w:w="6552"/>
      </w:tblGrid>
      <w:tr w:rsidR="00EF4CFB" w14:paraId="2F6767A5" w14:textId="77777777">
        <w:trPr>
          <w:jc w:val="center"/>
        </w:trPr>
        <w:tc>
          <w:tcPr>
            <w:tcW w:w="4270" w:type="dxa"/>
            <w:vAlign w:val="center"/>
          </w:tcPr>
          <w:p w14:paraId="7AEDDE1C" w14:textId="01D76A6A" w:rsidR="00EF4CFB" w:rsidRDefault="00EF4CFB">
            <w:pPr>
              <w:jc w:val="right"/>
            </w:pPr>
          </w:p>
          <w:p w14:paraId="126EC532" w14:textId="69DA54F1" w:rsidR="00EF4CFB" w:rsidRDefault="00013A04">
            <w:pPr>
              <w:pBdr>
                <w:top w:val="nil"/>
                <w:left w:val="nil"/>
                <w:bottom w:val="nil"/>
                <w:right w:val="nil"/>
                <w:between w:val="nil"/>
              </w:pBdr>
              <w:spacing w:before="0" w:after="0" w:line="312" w:lineRule="auto"/>
              <w:jc w:val="right"/>
              <w:rPr>
                <w:rFonts w:ascii="Calibri" w:eastAsia="Calibri" w:hAnsi="Calibri" w:cs="Calibri"/>
                <w:smallCaps/>
                <w:color w:val="191919"/>
                <w:sz w:val="72"/>
                <w:szCs w:val="72"/>
              </w:rPr>
            </w:pPr>
            <w:r>
              <w:rPr>
                <w:rFonts w:ascii="Calibri" w:eastAsia="Calibri" w:hAnsi="Calibri" w:cs="Calibri"/>
                <w:smallCaps/>
                <w:color w:val="191919"/>
                <w:sz w:val="72"/>
                <w:szCs w:val="72"/>
              </w:rPr>
              <w:t>AMERICAN LITERATURE BETWEEN THE WARS</w:t>
            </w:r>
          </w:p>
          <w:p w14:paraId="3E8FCDBB" w14:textId="766F6110" w:rsidR="00EF4CFB" w:rsidRDefault="00013A04">
            <w:pPr>
              <w:jc w:val="left"/>
              <w:rPr>
                <w:b/>
              </w:rPr>
            </w:pPr>
            <w:r>
              <w:rPr>
                <w:b/>
                <w:i/>
                <w:color w:val="000000"/>
              </w:rPr>
              <w:t>Text Pairing: Zora Neale Hurston’s ‘Their Eyes Were Watching God’ and F. Scott Fitzgerald’s ‘The Great Gatsby’</w:t>
            </w:r>
          </w:p>
        </w:tc>
        <w:tc>
          <w:tcPr>
            <w:tcW w:w="6552" w:type="dxa"/>
            <w:vAlign w:val="center"/>
          </w:tcPr>
          <w:p w14:paraId="2DD44C1C" w14:textId="50E9F724" w:rsidR="00EF4CFB" w:rsidRDefault="00EF4CFB">
            <w:pPr>
              <w:pBdr>
                <w:top w:val="nil"/>
                <w:left w:val="nil"/>
                <w:bottom w:val="nil"/>
                <w:right w:val="nil"/>
                <w:between w:val="nil"/>
              </w:pBdr>
              <w:spacing w:before="0" w:after="0"/>
              <w:jc w:val="left"/>
              <w:rPr>
                <w:rFonts w:ascii="Calibri" w:eastAsia="Calibri" w:hAnsi="Calibri" w:cs="Calibri"/>
                <w:smallCaps/>
                <w:color w:val="ED7D31"/>
                <w:sz w:val="26"/>
                <w:szCs w:val="26"/>
              </w:rPr>
            </w:pPr>
          </w:p>
          <w:p w14:paraId="4478AB75" w14:textId="77777777" w:rsidR="00EF4CFB" w:rsidRDefault="00EF4CFB">
            <w:pPr>
              <w:pBdr>
                <w:top w:val="nil"/>
                <w:left w:val="nil"/>
                <w:bottom w:val="nil"/>
                <w:right w:val="nil"/>
                <w:between w:val="nil"/>
              </w:pBdr>
              <w:spacing w:before="0" w:after="0"/>
              <w:jc w:val="left"/>
              <w:rPr>
                <w:rFonts w:ascii="Calibri" w:eastAsia="Calibri" w:hAnsi="Calibri" w:cs="Calibri"/>
                <w:smallCaps/>
                <w:color w:val="ED7D31"/>
                <w:sz w:val="26"/>
                <w:szCs w:val="26"/>
              </w:rPr>
            </w:pPr>
          </w:p>
          <w:p w14:paraId="645686D0" w14:textId="77777777" w:rsidR="00EF4CFB" w:rsidRDefault="00EF4CFB">
            <w:pPr>
              <w:pBdr>
                <w:top w:val="nil"/>
                <w:left w:val="nil"/>
                <w:bottom w:val="nil"/>
                <w:right w:val="nil"/>
                <w:between w:val="nil"/>
              </w:pBdr>
              <w:spacing w:before="0" w:after="0"/>
              <w:jc w:val="left"/>
              <w:rPr>
                <w:rFonts w:ascii="Calibri" w:eastAsia="Calibri" w:hAnsi="Calibri" w:cs="Calibri"/>
                <w:smallCaps/>
                <w:color w:val="ED7D31"/>
                <w:sz w:val="26"/>
                <w:szCs w:val="26"/>
              </w:rPr>
            </w:pPr>
          </w:p>
          <w:p w14:paraId="667EB533" w14:textId="77777777" w:rsidR="00EF4CFB" w:rsidRDefault="00013A04">
            <w:pPr>
              <w:pBdr>
                <w:top w:val="nil"/>
                <w:left w:val="nil"/>
                <w:bottom w:val="nil"/>
                <w:right w:val="nil"/>
                <w:between w:val="nil"/>
              </w:pBdr>
              <w:spacing w:before="0" w:after="0"/>
              <w:jc w:val="left"/>
              <w:rPr>
                <w:rFonts w:ascii="Calibri" w:eastAsia="Calibri" w:hAnsi="Calibri" w:cs="Calibri"/>
                <w:smallCaps/>
                <w:color w:val="ED7D31"/>
                <w:sz w:val="26"/>
                <w:szCs w:val="26"/>
              </w:rPr>
            </w:pPr>
            <w:r>
              <w:rPr>
                <w:rFonts w:ascii="Calibri" w:eastAsia="Calibri" w:hAnsi="Calibri" w:cs="Calibri"/>
                <w:smallCaps/>
                <w:color w:val="ED7D31"/>
                <w:sz w:val="26"/>
                <w:szCs w:val="26"/>
              </w:rPr>
              <w:t xml:space="preserve">HOW CAN THIS RESOURCE BE USED? </w:t>
            </w:r>
          </w:p>
          <w:p w14:paraId="25FA44FD" w14:textId="77777777" w:rsidR="00EF4CFB" w:rsidRDefault="00013A04">
            <w:pPr>
              <w:rPr>
                <w:i/>
                <w:color w:val="000000"/>
              </w:rPr>
            </w:pPr>
            <w:r>
              <w:rPr>
                <w:color w:val="000000"/>
              </w:rPr>
              <w:t xml:space="preserve">The Great Gatsby is perhaps the most well-known and widely taught novel of the interwar years in the </w:t>
            </w:r>
            <w:proofErr w:type="gramStart"/>
            <w:r>
              <w:rPr>
                <w:color w:val="000000"/>
              </w:rPr>
              <w:t>US, and</w:t>
            </w:r>
            <w:proofErr w:type="gramEnd"/>
            <w:r>
              <w:rPr>
                <w:color w:val="000000"/>
              </w:rPr>
              <w:t xml:space="preserve"> has become synonymous with the Jazz Age. However, this tragic romance tells only part of the story of US culture and literature in the 1920s and 30s. This text pairing introduces you to another classic of US-American Literature: Zora Neale Hurston’s Their Eyes </w:t>
            </w:r>
            <w:r>
              <w:t>Were</w:t>
            </w:r>
            <w:r>
              <w:rPr>
                <w:color w:val="000000"/>
              </w:rPr>
              <w:t xml:space="preserve"> Watching God. This resource is designed to support </w:t>
            </w:r>
            <w:proofErr w:type="gramStart"/>
            <w:r>
              <w:rPr>
                <w:color w:val="000000"/>
              </w:rPr>
              <w:t>teachers, but</w:t>
            </w:r>
            <w:proofErr w:type="gramEnd"/>
            <w:r>
              <w:rPr>
                <w:color w:val="000000"/>
              </w:rPr>
              <w:t xml:space="preserve"> can also be used as an independent study resource for students. Use it to inspire coursework pairings and to expand your and your students’ literary horizons!</w:t>
            </w:r>
          </w:p>
          <w:p w14:paraId="0D356120" w14:textId="77777777" w:rsidR="00EF4CFB" w:rsidRDefault="00013A04">
            <w:pPr>
              <w:pBdr>
                <w:top w:val="nil"/>
                <w:left w:val="nil"/>
                <w:bottom w:val="nil"/>
                <w:right w:val="nil"/>
                <w:between w:val="nil"/>
              </w:pBdr>
              <w:spacing w:before="0" w:after="0"/>
              <w:jc w:val="left"/>
              <w:rPr>
                <w:rFonts w:ascii="Calibri" w:eastAsia="Calibri" w:hAnsi="Calibri" w:cs="Calibri"/>
                <w:color w:val="ED7D31"/>
                <w:sz w:val="26"/>
                <w:szCs w:val="26"/>
              </w:rPr>
            </w:pPr>
            <w:r>
              <w:rPr>
                <w:rFonts w:ascii="Calibri" w:eastAsia="Calibri" w:hAnsi="Calibri" w:cs="Calibri"/>
                <w:color w:val="ED7D31"/>
                <w:sz w:val="26"/>
                <w:szCs w:val="26"/>
              </w:rPr>
              <w:t xml:space="preserve">     </w:t>
            </w:r>
          </w:p>
          <w:p w14:paraId="53DBB97A" w14:textId="77777777" w:rsidR="00EF4CFB" w:rsidRDefault="00EF4CFB">
            <w:pPr>
              <w:pBdr>
                <w:top w:val="nil"/>
                <w:left w:val="nil"/>
                <w:bottom w:val="nil"/>
                <w:right w:val="nil"/>
                <w:between w:val="nil"/>
              </w:pBdr>
              <w:spacing w:before="0" w:after="0"/>
              <w:jc w:val="left"/>
              <w:rPr>
                <w:rFonts w:ascii="Calibri" w:eastAsia="Calibri" w:hAnsi="Calibri" w:cs="Calibri"/>
                <w:color w:val="000000"/>
                <w:sz w:val="22"/>
                <w:szCs w:val="22"/>
              </w:rPr>
            </w:pPr>
          </w:p>
        </w:tc>
      </w:tr>
    </w:tbl>
    <w:p w14:paraId="2CFFF51E" w14:textId="3107CFD6" w:rsidR="00EF4CFB" w:rsidRDefault="00452C0C">
      <w:pPr>
        <w:spacing w:before="0" w:after="160" w:line="259" w:lineRule="auto"/>
        <w:jc w:val="left"/>
      </w:pPr>
      <w:r>
        <w:rPr>
          <w:noProof/>
        </w:rPr>
        <w:drawing>
          <wp:anchor distT="0" distB="0" distL="114300" distR="114300" simplePos="0" relativeHeight="251658240" behindDoc="0" locked="0" layoutInCell="1" allowOverlap="1" wp14:anchorId="0A1B39FA" wp14:editId="0E68A6DF">
            <wp:simplePos x="0" y="0"/>
            <wp:positionH relativeFrom="column">
              <wp:posOffset>-418209</wp:posOffset>
            </wp:positionH>
            <wp:positionV relativeFrom="paragraph">
              <wp:posOffset>2266901</wp:posOffset>
            </wp:positionV>
            <wp:extent cx="1798320" cy="963137"/>
            <wp:effectExtent l="0" t="0" r="0" b="8890"/>
            <wp:wrapTopAndBottom/>
            <wp:docPr id="195920038"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0038" name="Picture 1" descr="A blue and black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98320" cy="963137"/>
                    </a:xfrm>
                    <a:prstGeom prst="rect">
                      <a:avLst/>
                    </a:prstGeom>
                  </pic:spPr>
                </pic:pic>
              </a:graphicData>
            </a:graphic>
            <wp14:sizeRelH relativeFrom="margin">
              <wp14:pctWidth>0</wp14:pctWidth>
            </wp14:sizeRelH>
            <wp14:sizeRelV relativeFrom="margin">
              <wp14:pctHeight>0</wp14:pctHeight>
            </wp14:sizeRelV>
          </wp:anchor>
        </w:drawing>
      </w:r>
      <w:r w:rsidR="0046594E">
        <w:rPr>
          <w:noProof/>
        </w:rPr>
        <w:drawing>
          <wp:anchor distT="0" distB="0" distL="114300" distR="114300" simplePos="0" relativeHeight="251659264" behindDoc="0" locked="0" layoutInCell="1" allowOverlap="1" wp14:anchorId="0B2C908B" wp14:editId="47FC33F0">
            <wp:simplePos x="0" y="0"/>
            <wp:positionH relativeFrom="margin">
              <wp:posOffset>4229100</wp:posOffset>
            </wp:positionH>
            <wp:positionV relativeFrom="margin">
              <wp:posOffset>7886700</wp:posOffset>
            </wp:positionV>
            <wp:extent cx="2044065" cy="1107440"/>
            <wp:effectExtent l="0" t="0" r="0" b="0"/>
            <wp:wrapTopAndBottom/>
            <wp:docPr id="1709190055" name="Picture 2" descr="A flag with red white and blu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190055" name="Picture 2" descr="A flag with red white and blue stripe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44065" cy="1107440"/>
                    </a:xfrm>
                    <a:prstGeom prst="rect">
                      <a:avLst/>
                    </a:prstGeom>
                  </pic:spPr>
                </pic:pic>
              </a:graphicData>
            </a:graphic>
            <wp14:sizeRelH relativeFrom="margin">
              <wp14:pctWidth>0</wp14:pctWidth>
            </wp14:sizeRelH>
            <wp14:sizeRelV relativeFrom="margin">
              <wp14:pctHeight>0</wp14:pctHeight>
            </wp14:sizeRelV>
          </wp:anchor>
        </w:drawing>
      </w:r>
      <w:r w:rsidR="00013A04">
        <w:br w:type="page"/>
      </w:r>
    </w:p>
    <w:p w14:paraId="726B4102" w14:textId="77777777" w:rsidR="00EF4CFB" w:rsidRDefault="00013A04">
      <w:pPr>
        <w:keepNext/>
        <w:keepLines/>
        <w:pBdr>
          <w:top w:val="nil"/>
          <w:left w:val="nil"/>
          <w:bottom w:val="nil"/>
          <w:right w:val="nil"/>
          <w:between w:val="nil"/>
        </w:pBdr>
        <w:spacing w:after="0" w:line="259" w:lineRule="auto"/>
        <w:jc w:val="left"/>
        <w:rPr>
          <w:rFonts w:ascii="Calibri" w:eastAsia="Calibri" w:hAnsi="Calibri" w:cs="Calibri"/>
          <w:color w:val="2F5496"/>
          <w:sz w:val="32"/>
          <w:szCs w:val="32"/>
        </w:rPr>
      </w:pPr>
      <w:r>
        <w:rPr>
          <w:rFonts w:ascii="Calibri" w:eastAsia="Calibri" w:hAnsi="Calibri" w:cs="Calibri"/>
          <w:color w:val="2F5496"/>
          <w:sz w:val="32"/>
          <w:szCs w:val="32"/>
        </w:rPr>
        <w:lastRenderedPageBreak/>
        <w:t>Contents</w:t>
      </w:r>
    </w:p>
    <w:sdt>
      <w:sdtPr>
        <w:id w:val="-390110799"/>
        <w:docPartObj>
          <w:docPartGallery w:val="Table of Contents"/>
          <w:docPartUnique/>
        </w:docPartObj>
      </w:sdtPr>
      <w:sdtContent>
        <w:p w14:paraId="570221C3" w14:textId="771C024A" w:rsidR="000918A3" w:rsidRDefault="00013A04">
          <w:pPr>
            <w:pStyle w:val="TOC1"/>
            <w:tabs>
              <w:tab w:val="right" w:leader="dot" w:pos="9016"/>
            </w:tabs>
            <w:rPr>
              <w:rFonts w:asciiTheme="minorHAnsi" w:eastAsiaTheme="minorEastAsia" w:hAnsiTheme="minorHAnsi" w:cstheme="minorBidi"/>
              <w:noProof/>
              <w:kern w:val="2"/>
              <w:sz w:val="22"/>
              <w:szCs w:val="22"/>
              <w:lang w:val="en-GB"/>
              <w14:ligatures w14:val="standardContextual"/>
            </w:rPr>
          </w:pPr>
          <w:r>
            <w:fldChar w:fldCharType="begin"/>
          </w:r>
          <w:r>
            <w:instrText xml:space="preserve"> TOC \h \u \z \t "Heading 1,1,Heading 2,2,Heading 3,3,"</w:instrText>
          </w:r>
          <w:r>
            <w:fldChar w:fldCharType="separate"/>
          </w:r>
          <w:hyperlink w:anchor="_Toc148191510" w:history="1">
            <w:r w:rsidR="000918A3" w:rsidRPr="00F7768F">
              <w:rPr>
                <w:rStyle w:val="Hyperlink"/>
                <w:noProof/>
              </w:rPr>
              <w:t>Why should I read these two texts together?</w:t>
            </w:r>
            <w:r w:rsidR="000918A3">
              <w:rPr>
                <w:noProof/>
                <w:webHidden/>
              </w:rPr>
              <w:tab/>
            </w:r>
            <w:r w:rsidR="000918A3">
              <w:rPr>
                <w:noProof/>
                <w:webHidden/>
              </w:rPr>
              <w:fldChar w:fldCharType="begin"/>
            </w:r>
            <w:r w:rsidR="000918A3">
              <w:rPr>
                <w:noProof/>
                <w:webHidden/>
              </w:rPr>
              <w:instrText xml:space="preserve"> PAGEREF _Toc148191510 \h </w:instrText>
            </w:r>
            <w:r w:rsidR="000918A3">
              <w:rPr>
                <w:noProof/>
                <w:webHidden/>
              </w:rPr>
            </w:r>
            <w:r w:rsidR="000918A3">
              <w:rPr>
                <w:noProof/>
                <w:webHidden/>
              </w:rPr>
              <w:fldChar w:fldCharType="separate"/>
            </w:r>
            <w:r w:rsidR="000918A3">
              <w:rPr>
                <w:noProof/>
                <w:webHidden/>
              </w:rPr>
              <w:t>2</w:t>
            </w:r>
            <w:r w:rsidR="000918A3">
              <w:rPr>
                <w:noProof/>
                <w:webHidden/>
              </w:rPr>
              <w:fldChar w:fldCharType="end"/>
            </w:r>
          </w:hyperlink>
        </w:p>
        <w:p w14:paraId="07D6269C" w14:textId="22F1D20D" w:rsidR="000918A3" w:rsidRDefault="00000000">
          <w:pPr>
            <w:pStyle w:val="TOC2"/>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1" w:history="1">
            <w:r w:rsidR="000918A3" w:rsidRPr="00F7768F">
              <w:rPr>
                <w:rStyle w:val="Hyperlink"/>
                <w:noProof/>
              </w:rPr>
              <w:t>Before you start:</w:t>
            </w:r>
            <w:r w:rsidR="000918A3">
              <w:rPr>
                <w:noProof/>
                <w:webHidden/>
              </w:rPr>
              <w:tab/>
            </w:r>
            <w:r w:rsidR="000918A3">
              <w:rPr>
                <w:noProof/>
                <w:webHidden/>
              </w:rPr>
              <w:fldChar w:fldCharType="begin"/>
            </w:r>
            <w:r w:rsidR="000918A3">
              <w:rPr>
                <w:noProof/>
                <w:webHidden/>
              </w:rPr>
              <w:instrText xml:space="preserve"> PAGEREF _Toc148191511 \h </w:instrText>
            </w:r>
            <w:r w:rsidR="000918A3">
              <w:rPr>
                <w:noProof/>
                <w:webHidden/>
              </w:rPr>
            </w:r>
            <w:r w:rsidR="000918A3">
              <w:rPr>
                <w:noProof/>
                <w:webHidden/>
              </w:rPr>
              <w:fldChar w:fldCharType="separate"/>
            </w:r>
            <w:r w:rsidR="000918A3">
              <w:rPr>
                <w:noProof/>
                <w:webHidden/>
              </w:rPr>
              <w:t>2</w:t>
            </w:r>
            <w:r w:rsidR="000918A3">
              <w:rPr>
                <w:noProof/>
                <w:webHidden/>
              </w:rPr>
              <w:fldChar w:fldCharType="end"/>
            </w:r>
          </w:hyperlink>
        </w:p>
        <w:p w14:paraId="3D93F04F" w14:textId="4B56E0C6" w:rsidR="000918A3" w:rsidRDefault="00000000">
          <w:pPr>
            <w:pStyle w:val="TOC2"/>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2" w:history="1">
            <w:r w:rsidR="000918A3" w:rsidRPr="00F7768F">
              <w:rPr>
                <w:rStyle w:val="Hyperlink"/>
                <w:noProof/>
              </w:rPr>
              <w:t>Explore the authors and their legacies:</w:t>
            </w:r>
            <w:r w:rsidR="000918A3">
              <w:rPr>
                <w:noProof/>
                <w:webHidden/>
              </w:rPr>
              <w:tab/>
            </w:r>
            <w:r w:rsidR="000918A3">
              <w:rPr>
                <w:noProof/>
                <w:webHidden/>
              </w:rPr>
              <w:fldChar w:fldCharType="begin"/>
            </w:r>
            <w:r w:rsidR="000918A3">
              <w:rPr>
                <w:noProof/>
                <w:webHidden/>
              </w:rPr>
              <w:instrText xml:space="preserve"> PAGEREF _Toc148191512 \h </w:instrText>
            </w:r>
            <w:r w:rsidR="000918A3">
              <w:rPr>
                <w:noProof/>
                <w:webHidden/>
              </w:rPr>
            </w:r>
            <w:r w:rsidR="000918A3">
              <w:rPr>
                <w:noProof/>
                <w:webHidden/>
              </w:rPr>
              <w:fldChar w:fldCharType="separate"/>
            </w:r>
            <w:r w:rsidR="000918A3">
              <w:rPr>
                <w:noProof/>
                <w:webHidden/>
              </w:rPr>
              <w:t>2</w:t>
            </w:r>
            <w:r w:rsidR="000918A3">
              <w:rPr>
                <w:noProof/>
                <w:webHidden/>
              </w:rPr>
              <w:fldChar w:fldCharType="end"/>
            </w:r>
          </w:hyperlink>
        </w:p>
        <w:p w14:paraId="6F76E508" w14:textId="52E258B9"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3" w:history="1">
            <w:r w:rsidR="000918A3" w:rsidRPr="00F7768F">
              <w:rPr>
                <w:rStyle w:val="Hyperlink"/>
                <w:noProof/>
              </w:rPr>
              <w:t>Zora Neale Hurston – recommended resources:</w:t>
            </w:r>
            <w:r w:rsidR="000918A3">
              <w:rPr>
                <w:noProof/>
                <w:webHidden/>
              </w:rPr>
              <w:tab/>
            </w:r>
            <w:r w:rsidR="000918A3">
              <w:rPr>
                <w:noProof/>
                <w:webHidden/>
              </w:rPr>
              <w:fldChar w:fldCharType="begin"/>
            </w:r>
            <w:r w:rsidR="000918A3">
              <w:rPr>
                <w:noProof/>
                <w:webHidden/>
              </w:rPr>
              <w:instrText xml:space="preserve"> PAGEREF _Toc148191513 \h </w:instrText>
            </w:r>
            <w:r w:rsidR="000918A3">
              <w:rPr>
                <w:noProof/>
                <w:webHidden/>
              </w:rPr>
            </w:r>
            <w:r w:rsidR="000918A3">
              <w:rPr>
                <w:noProof/>
                <w:webHidden/>
              </w:rPr>
              <w:fldChar w:fldCharType="separate"/>
            </w:r>
            <w:r w:rsidR="000918A3">
              <w:rPr>
                <w:noProof/>
                <w:webHidden/>
              </w:rPr>
              <w:t>2</w:t>
            </w:r>
            <w:r w:rsidR="000918A3">
              <w:rPr>
                <w:noProof/>
                <w:webHidden/>
              </w:rPr>
              <w:fldChar w:fldCharType="end"/>
            </w:r>
          </w:hyperlink>
        </w:p>
        <w:p w14:paraId="3F3D580C" w14:textId="7FE4381E"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4" w:history="1">
            <w:r w:rsidR="000918A3" w:rsidRPr="00F7768F">
              <w:rPr>
                <w:rStyle w:val="Hyperlink"/>
                <w:noProof/>
              </w:rPr>
              <w:t>F. Scott Fitzgerald – recommended resources:</w:t>
            </w:r>
            <w:r w:rsidR="000918A3">
              <w:rPr>
                <w:noProof/>
                <w:webHidden/>
              </w:rPr>
              <w:tab/>
            </w:r>
            <w:r w:rsidR="000918A3">
              <w:rPr>
                <w:noProof/>
                <w:webHidden/>
              </w:rPr>
              <w:fldChar w:fldCharType="begin"/>
            </w:r>
            <w:r w:rsidR="000918A3">
              <w:rPr>
                <w:noProof/>
                <w:webHidden/>
              </w:rPr>
              <w:instrText xml:space="preserve"> PAGEREF _Toc148191514 \h </w:instrText>
            </w:r>
            <w:r w:rsidR="000918A3">
              <w:rPr>
                <w:noProof/>
                <w:webHidden/>
              </w:rPr>
            </w:r>
            <w:r w:rsidR="000918A3">
              <w:rPr>
                <w:noProof/>
                <w:webHidden/>
              </w:rPr>
              <w:fldChar w:fldCharType="separate"/>
            </w:r>
            <w:r w:rsidR="000918A3">
              <w:rPr>
                <w:noProof/>
                <w:webHidden/>
              </w:rPr>
              <w:t>3</w:t>
            </w:r>
            <w:r w:rsidR="000918A3">
              <w:rPr>
                <w:noProof/>
                <w:webHidden/>
              </w:rPr>
              <w:fldChar w:fldCharType="end"/>
            </w:r>
          </w:hyperlink>
        </w:p>
        <w:p w14:paraId="2F678CD1" w14:textId="2B7C5B61" w:rsidR="000918A3" w:rsidRDefault="00000000">
          <w:pPr>
            <w:pStyle w:val="TOC2"/>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5" w:history="1">
            <w:r w:rsidR="000918A3" w:rsidRPr="00F7768F">
              <w:rPr>
                <w:rStyle w:val="Hyperlink"/>
                <w:noProof/>
              </w:rPr>
              <w:t>One country, different worlds?</w:t>
            </w:r>
            <w:r w:rsidR="000918A3">
              <w:rPr>
                <w:noProof/>
                <w:webHidden/>
              </w:rPr>
              <w:tab/>
            </w:r>
            <w:r w:rsidR="000918A3">
              <w:rPr>
                <w:noProof/>
                <w:webHidden/>
              </w:rPr>
              <w:fldChar w:fldCharType="begin"/>
            </w:r>
            <w:r w:rsidR="000918A3">
              <w:rPr>
                <w:noProof/>
                <w:webHidden/>
              </w:rPr>
              <w:instrText xml:space="preserve"> PAGEREF _Toc148191515 \h </w:instrText>
            </w:r>
            <w:r w:rsidR="000918A3">
              <w:rPr>
                <w:noProof/>
                <w:webHidden/>
              </w:rPr>
            </w:r>
            <w:r w:rsidR="000918A3">
              <w:rPr>
                <w:noProof/>
                <w:webHidden/>
              </w:rPr>
              <w:fldChar w:fldCharType="separate"/>
            </w:r>
            <w:r w:rsidR="000918A3">
              <w:rPr>
                <w:noProof/>
                <w:webHidden/>
              </w:rPr>
              <w:t>3</w:t>
            </w:r>
            <w:r w:rsidR="000918A3">
              <w:rPr>
                <w:noProof/>
                <w:webHidden/>
              </w:rPr>
              <w:fldChar w:fldCharType="end"/>
            </w:r>
          </w:hyperlink>
        </w:p>
        <w:p w14:paraId="3291FA34" w14:textId="553FDA6F"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6" w:history="1">
            <w:r w:rsidR="000918A3" w:rsidRPr="00F7768F">
              <w:rPr>
                <w:rStyle w:val="Hyperlink"/>
                <w:noProof/>
              </w:rPr>
              <w:t>Zora Neale Hurston’s world:</w:t>
            </w:r>
            <w:r w:rsidR="000918A3">
              <w:rPr>
                <w:noProof/>
                <w:webHidden/>
              </w:rPr>
              <w:tab/>
            </w:r>
            <w:r w:rsidR="000918A3">
              <w:rPr>
                <w:noProof/>
                <w:webHidden/>
              </w:rPr>
              <w:fldChar w:fldCharType="begin"/>
            </w:r>
            <w:r w:rsidR="000918A3">
              <w:rPr>
                <w:noProof/>
                <w:webHidden/>
              </w:rPr>
              <w:instrText xml:space="preserve"> PAGEREF _Toc148191516 \h </w:instrText>
            </w:r>
            <w:r w:rsidR="000918A3">
              <w:rPr>
                <w:noProof/>
                <w:webHidden/>
              </w:rPr>
            </w:r>
            <w:r w:rsidR="000918A3">
              <w:rPr>
                <w:noProof/>
                <w:webHidden/>
              </w:rPr>
              <w:fldChar w:fldCharType="separate"/>
            </w:r>
            <w:r w:rsidR="000918A3">
              <w:rPr>
                <w:noProof/>
                <w:webHidden/>
              </w:rPr>
              <w:t>3</w:t>
            </w:r>
            <w:r w:rsidR="000918A3">
              <w:rPr>
                <w:noProof/>
                <w:webHidden/>
              </w:rPr>
              <w:fldChar w:fldCharType="end"/>
            </w:r>
          </w:hyperlink>
        </w:p>
        <w:p w14:paraId="25387349" w14:textId="3F5BD01C"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7" w:history="1">
            <w:r w:rsidR="000918A3" w:rsidRPr="00F7768F">
              <w:rPr>
                <w:rStyle w:val="Hyperlink"/>
                <w:noProof/>
              </w:rPr>
              <w:t>F. Scott Fitzgerald’s world</w:t>
            </w:r>
            <w:r w:rsidR="000918A3">
              <w:rPr>
                <w:noProof/>
                <w:webHidden/>
              </w:rPr>
              <w:tab/>
            </w:r>
            <w:r w:rsidR="000918A3">
              <w:rPr>
                <w:noProof/>
                <w:webHidden/>
              </w:rPr>
              <w:fldChar w:fldCharType="begin"/>
            </w:r>
            <w:r w:rsidR="000918A3">
              <w:rPr>
                <w:noProof/>
                <w:webHidden/>
              </w:rPr>
              <w:instrText xml:space="preserve"> PAGEREF _Toc148191517 \h </w:instrText>
            </w:r>
            <w:r w:rsidR="000918A3">
              <w:rPr>
                <w:noProof/>
                <w:webHidden/>
              </w:rPr>
            </w:r>
            <w:r w:rsidR="000918A3">
              <w:rPr>
                <w:noProof/>
                <w:webHidden/>
              </w:rPr>
              <w:fldChar w:fldCharType="separate"/>
            </w:r>
            <w:r w:rsidR="000918A3">
              <w:rPr>
                <w:noProof/>
                <w:webHidden/>
              </w:rPr>
              <w:t>4</w:t>
            </w:r>
            <w:r w:rsidR="000918A3">
              <w:rPr>
                <w:noProof/>
                <w:webHidden/>
              </w:rPr>
              <w:fldChar w:fldCharType="end"/>
            </w:r>
          </w:hyperlink>
        </w:p>
        <w:p w14:paraId="01AB7B8F" w14:textId="10662071" w:rsidR="000918A3" w:rsidRDefault="00000000">
          <w:pPr>
            <w:pStyle w:val="TOC1"/>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8" w:history="1">
            <w:r w:rsidR="000918A3" w:rsidRPr="00F7768F">
              <w:rPr>
                <w:rStyle w:val="Hyperlink"/>
                <w:noProof/>
              </w:rPr>
              <w:t>How do the novels compare and contrast? Explore shared themes!</w:t>
            </w:r>
            <w:r w:rsidR="000918A3">
              <w:rPr>
                <w:noProof/>
                <w:webHidden/>
              </w:rPr>
              <w:tab/>
            </w:r>
            <w:r w:rsidR="000918A3">
              <w:rPr>
                <w:noProof/>
                <w:webHidden/>
              </w:rPr>
              <w:fldChar w:fldCharType="begin"/>
            </w:r>
            <w:r w:rsidR="000918A3">
              <w:rPr>
                <w:noProof/>
                <w:webHidden/>
              </w:rPr>
              <w:instrText xml:space="preserve"> PAGEREF _Toc148191518 \h </w:instrText>
            </w:r>
            <w:r w:rsidR="000918A3">
              <w:rPr>
                <w:noProof/>
                <w:webHidden/>
              </w:rPr>
            </w:r>
            <w:r w:rsidR="000918A3">
              <w:rPr>
                <w:noProof/>
                <w:webHidden/>
              </w:rPr>
              <w:fldChar w:fldCharType="separate"/>
            </w:r>
            <w:r w:rsidR="000918A3">
              <w:rPr>
                <w:noProof/>
                <w:webHidden/>
              </w:rPr>
              <w:t>5</w:t>
            </w:r>
            <w:r w:rsidR="000918A3">
              <w:rPr>
                <w:noProof/>
                <w:webHidden/>
              </w:rPr>
              <w:fldChar w:fldCharType="end"/>
            </w:r>
          </w:hyperlink>
        </w:p>
        <w:p w14:paraId="2AAFCDBB" w14:textId="6744E5D8"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19" w:history="1">
            <w:r w:rsidR="000918A3" w:rsidRPr="00F7768F">
              <w:rPr>
                <w:rStyle w:val="Hyperlink"/>
                <w:noProof/>
              </w:rPr>
              <w:t>The American Dream</w:t>
            </w:r>
            <w:r w:rsidR="000918A3">
              <w:rPr>
                <w:noProof/>
                <w:webHidden/>
              </w:rPr>
              <w:tab/>
            </w:r>
            <w:r w:rsidR="000918A3">
              <w:rPr>
                <w:noProof/>
                <w:webHidden/>
              </w:rPr>
              <w:fldChar w:fldCharType="begin"/>
            </w:r>
            <w:r w:rsidR="000918A3">
              <w:rPr>
                <w:noProof/>
                <w:webHidden/>
              </w:rPr>
              <w:instrText xml:space="preserve"> PAGEREF _Toc148191519 \h </w:instrText>
            </w:r>
            <w:r w:rsidR="000918A3">
              <w:rPr>
                <w:noProof/>
                <w:webHidden/>
              </w:rPr>
            </w:r>
            <w:r w:rsidR="000918A3">
              <w:rPr>
                <w:noProof/>
                <w:webHidden/>
              </w:rPr>
              <w:fldChar w:fldCharType="separate"/>
            </w:r>
            <w:r w:rsidR="000918A3">
              <w:rPr>
                <w:noProof/>
                <w:webHidden/>
              </w:rPr>
              <w:t>5</w:t>
            </w:r>
            <w:r w:rsidR="000918A3">
              <w:rPr>
                <w:noProof/>
                <w:webHidden/>
              </w:rPr>
              <w:fldChar w:fldCharType="end"/>
            </w:r>
          </w:hyperlink>
        </w:p>
        <w:p w14:paraId="35743BEE" w14:textId="7CF3E3B7"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20" w:history="1">
            <w:r w:rsidR="000918A3" w:rsidRPr="00F7768F">
              <w:rPr>
                <w:rStyle w:val="Hyperlink"/>
                <w:noProof/>
              </w:rPr>
              <w:t>The Role of Women</w:t>
            </w:r>
            <w:r w:rsidR="000918A3">
              <w:rPr>
                <w:noProof/>
                <w:webHidden/>
              </w:rPr>
              <w:tab/>
            </w:r>
            <w:r w:rsidR="000918A3">
              <w:rPr>
                <w:noProof/>
                <w:webHidden/>
              </w:rPr>
              <w:fldChar w:fldCharType="begin"/>
            </w:r>
            <w:r w:rsidR="000918A3">
              <w:rPr>
                <w:noProof/>
                <w:webHidden/>
              </w:rPr>
              <w:instrText xml:space="preserve"> PAGEREF _Toc148191520 \h </w:instrText>
            </w:r>
            <w:r w:rsidR="000918A3">
              <w:rPr>
                <w:noProof/>
                <w:webHidden/>
              </w:rPr>
            </w:r>
            <w:r w:rsidR="000918A3">
              <w:rPr>
                <w:noProof/>
                <w:webHidden/>
              </w:rPr>
              <w:fldChar w:fldCharType="separate"/>
            </w:r>
            <w:r w:rsidR="000918A3">
              <w:rPr>
                <w:noProof/>
                <w:webHidden/>
              </w:rPr>
              <w:t>5</w:t>
            </w:r>
            <w:r w:rsidR="000918A3">
              <w:rPr>
                <w:noProof/>
                <w:webHidden/>
              </w:rPr>
              <w:fldChar w:fldCharType="end"/>
            </w:r>
          </w:hyperlink>
        </w:p>
        <w:p w14:paraId="472BDE65" w14:textId="01FD0716"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21" w:history="1">
            <w:r w:rsidR="000918A3" w:rsidRPr="00F7768F">
              <w:rPr>
                <w:rStyle w:val="Hyperlink"/>
                <w:noProof/>
              </w:rPr>
              <w:t>Diversity</w:t>
            </w:r>
            <w:r w:rsidR="000918A3">
              <w:rPr>
                <w:noProof/>
                <w:webHidden/>
              </w:rPr>
              <w:tab/>
            </w:r>
            <w:r w:rsidR="000918A3">
              <w:rPr>
                <w:noProof/>
                <w:webHidden/>
              </w:rPr>
              <w:fldChar w:fldCharType="begin"/>
            </w:r>
            <w:r w:rsidR="000918A3">
              <w:rPr>
                <w:noProof/>
                <w:webHidden/>
              </w:rPr>
              <w:instrText xml:space="preserve"> PAGEREF _Toc148191521 \h </w:instrText>
            </w:r>
            <w:r w:rsidR="000918A3">
              <w:rPr>
                <w:noProof/>
                <w:webHidden/>
              </w:rPr>
            </w:r>
            <w:r w:rsidR="000918A3">
              <w:rPr>
                <w:noProof/>
                <w:webHidden/>
              </w:rPr>
              <w:fldChar w:fldCharType="separate"/>
            </w:r>
            <w:r w:rsidR="000918A3">
              <w:rPr>
                <w:noProof/>
                <w:webHidden/>
              </w:rPr>
              <w:t>6</w:t>
            </w:r>
            <w:r w:rsidR="000918A3">
              <w:rPr>
                <w:noProof/>
                <w:webHidden/>
              </w:rPr>
              <w:fldChar w:fldCharType="end"/>
            </w:r>
          </w:hyperlink>
        </w:p>
        <w:p w14:paraId="78FFA6B9" w14:textId="6607E186"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22" w:history="1">
            <w:r w:rsidR="000918A3" w:rsidRPr="00F7768F">
              <w:rPr>
                <w:rStyle w:val="Hyperlink"/>
                <w:noProof/>
              </w:rPr>
              <w:t>Music</w:t>
            </w:r>
            <w:r w:rsidR="000918A3">
              <w:rPr>
                <w:noProof/>
                <w:webHidden/>
              </w:rPr>
              <w:tab/>
            </w:r>
            <w:r w:rsidR="000918A3">
              <w:rPr>
                <w:noProof/>
                <w:webHidden/>
              </w:rPr>
              <w:fldChar w:fldCharType="begin"/>
            </w:r>
            <w:r w:rsidR="000918A3">
              <w:rPr>
                <w:noProof/>
                <w:webHidden/>
              </w:rPr>
              <w:instrText xml:space="preserve"> PAGEREF _Toc148191522 \h </w:instrText>
            </w:r>
            <w:r w:rsidR="000918A3">
              <w:rPr>
                <w:noProof/>
                <w:webHidden/>
              </w:rPr>
            </w:r>
            <w:r w:rsidR="000918A3">
              <w:rPr>
                <w:noProof/>
                <w:webHidden/>
              </w:rPr>
              <w:fldChar w:fldCharType="separate"/>
            </w:r>
            <w:r w:rsidR="000918A3">
              <w:rPr>
                <w:noProof/>
                <w:webHidden/>
              </w:rPr>
              <w:t>6</w:t>
            </w:r>
            <w:r w:rsidR="000918A3">
              <w:rPr>
                <w:noProof/>
                <w:webHidden/>
              </w:rPr>
              <w:fldChar w:fldCharType="end"/>
            </w:r>
          </w:hyperlink>
        </w:p>
        <w:p w14:paraId="02AC05D7" w14:textId="36F63AB0"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23" w:history="1">
            <w:r w:rsidR="000918A3" w:rsidRPr="00F7768F">
              <w:rPr>
                <w:rStyle w:val="Hyperlink"/>
                <w:noProof/>
              </w:rPr>
              <w:t>Romantic Relationships</w:t>
            </w:r>
            <w:r w:rsidR="000918A3">
              <w:rPr>
                <w:noProof/>
                <w:webHidden/>
              </w:rPr>
              <w:tab/>
            </w:r>
            <w:r w:rsidR="000918A3">
              <w:rPr>
                <w:noProof/>
                <w:webHidden/>
              </w:rPr>
              <w:fldChar w:fldCharType="begin"/>
            </w:r>
            <w:r w:rsidR="000918A3">
              <w:rPr>
                <w:noProof/>
                <w:webHidden/>
              </w:rPr>
              <w:instrText xml:space="preserve"> PAGEREF _Toc148191523 \h </w:instrText>
            </w:r>
            <w:r w:rsidR="000918A3">
              <w:rPr>
                <w:noProof/>
                <w:webHidden/>
              </w:rPr>
            </w:r>
            <w:r w:rsidR="000918A3">
              <w:rPr>
                <w:noProof/>
                <w:webHidden/>
              </w:rPr>
              <w:fldChar w:fldCharType="separate"/>
            </w:r>
            <w:r w:rsidR="000918A3">
              <w:rPr>
                <w:noProof/>
                <w:webHidden/>
              </w:rPr>
              <w:t>6</w:t>
            </w:r>
            <w:r w:rsidR="000918A3">
              <w:rPr>
                <w:noProof/>
                <w:webHidden/>
              </w:rPr>
              <w:fldChar w:fldCharType="end"/>
            </w:r>
          </w:hyperlink>
        </w:p>
        <w:p w14:paraId="1C68BBAF" w14:textId="7FD698EF" w:rsidR="000918A3" w:rsidRDefault="00000000">
          <w:pPr>
            <w:pStyle w:val="TOC3"/>
            <w:tabs>
              <w:tab w:val="right" w:leader="dot" w:pos="9016"/>
            </w:tabs>
            <w:rPr>
              <w:rFonts w:asciiTheme="minorHAnsi" w:eastAsiaTheme="minorEastAsia" w:hAnsiTheme="minorHAnsi" w:cstheme="minorBidi"/>
              <w:noProof/>
              <w:kern w:val="2"/>
              <w:sz w:val="22"/>
              <w:szCs w:val="22"/>
              <w:lang w:val="en-GB"/>
              <w14:ligatures w14:val="standardContextual"/>
            </w:rPr>
          </w:pPr>
          <w:hyperlink w:anchor="_Toc148191524" w:history="1">
            <w:r w:rsidR="000918A3" w:rsidRPr="00F7768F">
              <w:rPr>
                <w:rStyle w:val="Hyperlink"/>
                <w:noProof/>
              </w:rPr>
              <w:t>Death</w:t>
            </w:r>
            <w:r w:rsidR="000918A3">
              <w:rPr>
                <w:noProof/>
                <w:webHidden/>
              </w:rPr>
              <w:tab/>
            </w:r>
            <w:r w:rsidR="000918A3">
              <w:rPr>
                <w:noProof/>
                <w:webHidden/>
              </w:rPr>
              <w:fldChar w:fldCharType="begin"/>
            </w:r>
            <w:r w:rsidR="000918A3">
              <w:rPr>
                <w:noProof/>
                <w:webHidden/>
              </w:rPr>
              <w:instrText xml:space="preserve"> PAGEREF _Toc148191524 \h </w:instrText>
            </w:r>
            <w:r w:rsidR="000918A3">
              <w:rPr>
                <w:noProof/>
                <w:webHidden/>
              </w:rPr>
            </w:r>
            <w:r w:rsidR="000918A3">
              <w:rPr>
                <w:noProof/>
                <w:webHidden/>
              </w:rPr>
              <w:fldChar w:fldCharType="separate"/>
            </w:r>
            <w:r w:rsidR="000918A3">
              <w:rPr>
                <w:noProof/>
                <w:webHidden/>
              </w:rPr>
              <w:t>7</w:t>
            </w:r>
            <w:r w:rsidR="000918A3">
              <w:rPr>
                <w:noProof/>
                <w:webHidden/>
              </w:rPr>
              <w:fldChar w:fldCharType="end"/>
            </w:r>
          </w:hyperlink>
        </w:p>
        <w:p w14:paraId="1F98C072" w14:textId="78F4F35A" w:rsidR="00EF4CFB" w:rsidRDefault="00013A04">
          <w:r>
            <w:fldChar w:fldCharType="end"/>
          </w:r>
        </w:p>
      </w:sdtContent>
    </w:sdt>
    <w:p w14:paraId="23B6A8DB" w14:textId="77777777" w:rsidR="000918A3" w:rsidRDefault="000918A3" w:rsidP="000918A3">
      <w:pPr>
        <w:pStyle w:val="Heading1"/>
        <w:jc w:val="both"/>
      </w:pPr>
    </w:p>
    <w:p w14:paraId="3B36AB82" w14:textId="77777777" w:rsidR="000918A3" w:rsidRPr="000918A3" w:rsidRDefault="000918A3" w:rsidP="000918A3"/>
    <w:p w14:paraId="7B70A54A" w14:textId="77777777" w:rsidR="000918A3" w:rsidRDefault="000918A3">
      <w:pPr>
        <w:pStyle w:val="Heading1"/>
      </w:pPr>
    </w:p>
    <w:p w14:paraId="33C844FC" w14:textId="77777777" w:rsidR="000918A3" w:rsidRDefault="000918A3">
      <w:pPr>
        <w:pStyle w:val="Heading1"/>
      </w:pPr>
    </w:p>
    <w:p w14:paraId="39DFE6F2" w14:textId="77777777" w:rsidR="000918A3" w:rsidRDefault="000918A3">
      <w:pPr>
        <w:pStyle w:val="Heading1"/>
      </w:pPr>
    </w:p>
    <w:p w14:paraId="1C9E4BA9" w14:textId="77777777" w:rsidR="000918A3" w:rsidRDefault="000918A3">
      <w:pPr>
        <w:pStyle w:val="Heading1"/>
      </w:pPr>
    </w:p>
    <w:p w14:paraId="6981570D" w14:textId="77777777" w:rsidR="000918A3" w:rsidRDefault="000918A3">
      <w:pPr>
        <w:pStyle w:val="Heading1"/>
      </w:pPr>
    </w:p>
    <w:p w14:paraId="5FAC844F" w14:textId="77777777" w:rsidR="000918A3" w:rsidRDefault="000918A3">
      <w:pPr>
        <w:pStyle w:val="Heading1"/>
      </w:pPr>
    </w:p>
    <w:p w14:paraId="17C77549" w14:textId="77777777" w:rsidR="000918A3" w:rsidRDefault="000918A3">
      <w:pPr>
        <w:pStyle w:val="Heading1"/>
      </w:pPr>
    </w:p>
    <w:p w14:paraId="30A5F1E4" w14:textId="77777777" w:rsidR="000918A3" w:rsidRDefault="000918A3">
      <w:pPr>
        <w:pStyle w:val="Heading1"/>
      </w:pPr>
    </w:p>
    <w:p w14:paraId="2E056AFA" w14:textId="77777777" w:rsidR="000918A3" w:rsidRPr="000918A3" w:rsidRDefault="000918A3" w:rsidP="000918A3"/>
    <w:p w14:paraId="421B9A59" w14:textId="59EB3D92" w:rsidR="00EF4CFB" w:rsidRDefault="00013A04">
      <w:pPr>
        <w:pStyle w:val="Heading1"/>
      </w:pPr>
      <w:bookmarkStart w:id="0" w:name="_Toc148191510"/>
      <w:r>
        <w:lastRenderedPageBreak/>
        <w:t>Why should I read these two texts together?</w:t>
      </w:r>
      <w:bookmarkEnd w:id="0"/>
      <w:r>
        <w:t xml:space="preserve"> </w:t>
      </w:r>
    </w:p>
    <w:p w14:paraId="37FD265E" w14:textId="77777777" w:rsidR="00EF4CFB" w:rsidRDefault="00EF4CFB">
      <w:pPr>
        <w:spacing w:after="0"/>
      </w:pPr>
    </w:p>
    <w:p w14:paraId="05B5BC6B" w14:textId="77777777" w:rsidR="00EF4CFB" w:rsidRDefault="00013A04">
      <w:pPr>
        <w:spacing w:before="0" w:after="0"/>
      </w:pPr>
      <w:r>
        <w:t xml:space="preserve">The 1920s and 30s were an incredibly complex time in the US. While </w:t>
      </w:r>
      <w:r>
        <w:rPr>
          <w:i/>
        </w:rPr>
        <w:t>The Great Gatsby</w:t>
      </w:r>
      <w:r>
        <w:t xml:space="preserve"> reflects some of the wild glamour of the Roaring Twenties, it’s important to be aware that this is just one story among many that need to be told about this era. Zora Neale Hurston offers the necessary counter-perspective to Fitzgerald’s urban, white vision. Her novel is also a love story, but it is set in places and among characters who seem worlds apart from Fitzgerald’s privileged set of partygoers. And yet their story is just as – or perhaps even more – representative of this time in US literature and culture. </w:t>
      </w:r>
    </w:p>
    <w:p w14:paraId="280A074D" w14:textId="77777777" w:rsidR="00EF4CFB" w:rsidRDefault="00EF4CFB">
      <w:pPr>
        <w:spacing w:before="0"/>
      </w:pPr>
    </w:p>
    <w:p w14:paraId="23C6D1D1" w14:textId="77777777" w:rsidR="00EF4CFB" w:rsidRDefault="00013A04">
      <w:pPr>
        <w:pStyle w:val="Heading2"/>
      </w:pPr>
      <w:bookmarkStart w:id="1" w:name="_Toc148191511"/>
      <w:r>
        <w:t>Before you start:</w:t>
      </w:r>
      <w:bookmarkEnd w:id="1"/>
      <w:r>
        <w:t xml:space="preserve"> </w:t>
      </w:r>
    </w:p>
    <w:p w14:paraId="1D6C0549" w14:textId="77777777" w:rsidR="00EF4CFB" w:rsidRDefault="00013A04">
      <w:pPr>
        <w:spacing w:after="0"/>
        <w:jc w:val="left"/>
      </w:pPr>
      <w:r>
        <w:t xml:space="preserve">Chimamanda Adichie’s TED talk on ‘The Danger of a Single Story’ offers great impulses for thought and </w:t>
      </w:r>
      <w:proofErr w:type="gramStart"/>
      <w:r>
        <w:t>discussion  about</w:t>
      </w:r>
      <w:proofErr w:type="gramEnd"/>
      <w:r>
        <w:t xml:space="preserve"> the consequences of privileging one particular ‘story’ or voice over others.  </w:t>
      </w:r>
      <w:hyperlink r:id="rId10">
        <w:r>
          <w:rPr>
            <w:color w:val="0563C1"/>
            <w:u w:val="single"/>
          </w:rPr>
          <w:t>https://www.ted.com/talks/chimamanda_ngozi_adichie_the_danger_of_a_single_story?language=en</w:t>
        </w:r>
      </w:hyperlink>
      <w:r>
        <w:t xml:space="preserve"> </w:t>
      </w:r>
    </w:p>
    <w:p w14:paraId="54138A80" w14:textId="77777777" w:rsidR="00EF4CFB" w:rsidRDefault="00EF4CFB">
      <w:pPr>
        <w:spacing w:before="0"/>
        <w:jc w:val="left"/>
      </w:pPr>
    </w:p>
    <w:p w14:paraId="0CB52732" w14:textId="77777777" w:rsidR="00EF4CFB" w:rsidRDefault="00013A04">
      <w:pPr>
        <w:pStyle w:val="Heading2"/>
      </w:pPr>
      <w:bookmarkStart w:id="2" w:name="_Toc148191512"/>
      <w:r>
        <w:t>Explore the authors and their legacies:</w:t>
      </w:r>
      <w:bookmarkEnd w:id="2"/>
    </w:p>
    <w:p w14:paraId="1CAD62B6" w14:textId="77777777" w:rsidR="00EF4CFB" w:rsidRDefault="00013A04">
      <w:pPr>
        <w:pStyle w:val="Heading3"/>
      </w:pPr>
      <w:bookmarkStart w:id="3" w:name="_Toc148191513"/>
      <w:r>
        <w:t>Zora Neale Hurston – recommended resources:</w:t>
      </w:r>
      <w:bookmarkEnd w:id="3"/>
      <w:r>
        <w:t xml:space="preserve"> </w:t>
      </w:r>
    </w:p>
    <w:p w14:paraId="42B0A6C6" w14:textId="77777777" w:rsidR="00EF4CFB" w:rsidRDefault="00013A04">
      <w:pPr>
        <w:numPr>
          <w:ilvl w:val="0"/>
          <w:numId w:val="8"/>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The New York Public Library offers a helpful overview of her work: </w:t>
      </w:r>
      <w:hyperlink r:id="rId11">
        <w:r>
          <w:rPr>
            <w:rFonts w:ascii="Gill Sans" w:hAnsi="Gill Sans"/>
            <w:color w:val="0563C1"/>
            <w:u w:val="single"/>
          </w:rPr>
          <w:t>https://www.nypl.org/blog/2019/09/16/where-start-zora-neale-hurston</w:t>
        </w:r>
      </w:hyperlink>
      <w:r>
        <w:rPr>
          <w:rFonts w:ascii="Gill Sans" w:hAnsi="Gill Sans"/>
          <w:color w:val="000000"/>
        </w:rPr>
        <w:t xml:space="preserve"> </w:t>
      </w:r>
    </w:p>
    <w:p w14:paraId="0DFADEC9" w14:textId="77777777" w:rsidR="00EF4CFB" w:rsidRDefault="00013A04">
      <w:pPr>
        <w:numPr>
          <w:ilvl w:val="0"/>
          <w:numId w:val="8"/>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You can download the podcast ‘A Woman Half in Shadow’ on the BBC Sounds website, which explores the author’s life and legacy, </w:t>
      </w:r>
      <w:hyperlink r:id="rId12">
        <w:r>
          <w:rPr>
            <w:rFonts w:ascii="Gill Sans" w:hAnsi="Gill Sans"/>
            <w:color w:val="0563C1"/>
            <w:u w:val="single"/>
          </w:rPr>
          <w:t>https://www.bbc.co.uk/programmes/p04zzrsv</w:t>
        </w:r>
      </w:hyperlink>
      <w:r>
        <w:rPr>
          <w:rFonts w:ascii="Gill Sans" w:hAnsi="Gill Sans"/>
          <w:color w:val="000000"/>
        </w:rPr>
        <w:t xml:space="preserve"> </w:t>
      </w:r>
    </w:p>
    <w:p w14:paraId="6C418B3A" w14:textId="77777777" w:rsidR="00EF4CFB" w:rsidRDefault="00013A04">
      <w:pPr>
        <w:numPr>
          <w:ilvl w:val="0"/>
          <w:numId w:val="8"/>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The National Women’s History Museum offers this introduction to Zora Neale Hurston </w:t>
      </w:r>
      <w:hyperlink r:id="rId13">
        <w:r>
          <w:rPr>
            <w:rFonts w:ascii="Gill Sans" w:hAnsi="Gill Sans"/>
            <w:color w:val="0563C1"/>
            <w:u w:val="single"/>
          </w:rPr>
          <w:t>https://www.womenshistory.org/education-resources/biographies/zora-hurston</w:t>
        </w:r>
      </w:hyperlink>
      <w:r>
        <w:rPr>
          <w:rFonts w:ascii="Gill Sans" w:hAnsi="Gill Sans"/>
          <w:color w:val="000000"/>
        </w:rPr>
        <w:t xml:space="preserve">. When you click on ‘Additional Resources’, you will get access to the Zora Neale Hurston Digital Archive, an invaluable resource inducing media resources, critical articles, summaries, and background information  for a anyone considering writing about Zora Neale Hurston in their coursework – lesson plans and resources for teachers are also provided </w:t>
      </w:r>
      <w:hyperlink r:id="rId14">
        <w:r>
          <w:rPr>
            <w:rFonts w:ascii="Gill Sans" w:hAnsi="Gill Sans"/>
            <w:color w:val="0563C1"/>
            <w:u w:val="single"/>
          </w:rPr>
          <w:t>https://chdr.cah.ucf.edu/hurstonarchive/</w:t>
        </w:r>
      </w:hyperlink>
      <w:r>
        <w:rPr>
          <w:rFonts w:ascii="Gill Sans" w:hAnsi="Gill Sans"/>
          <w:color w:val="000000"/>
        </w:rPr>
        <w:t xml:space="preserve"> </w:t>
      </w:r>
    </w:p>
    <w:p w14:paraId="2987117B" w14:textId="77777777" w:rsidR="00EF4CFB" w:rsidRDefault="00013A04">
      <w:pPr>
        <w:numPr>
          <w:ilvl w:val="0"/>
          <w:numId w:val="8"/>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For the more historically inclined, recommended resources include the ‘Florida Memory’ section on Zora Neale Hurston (</w:t>
      </w:r>
      <w:hyperlink r:id="rId15">
        <w:r>
          <w:rPr>
            <w:rFonts w:ascii="Gill Sans" w:hAnsi="Gill Sans"/>
            <w:color w:val="0563C1"/>
            <w:u w:val="single"/>
          </w:rPr>
          <w:t>https://www.floridamemory.com/learn/classroom/learning-units/zora-neale-hurston/</w:t>
        </w:r>
      </w:hyperlink>
      <w:r>
        <w:rPr>
          <w:rFonts w:ascii="Gill Sans" w:hAnsi="Gill Sans"/>
          <w:color w:val="000000"/>
        </w:rPr>
        <w:t xml:space="preserve"> ) and the Library of Congress’ guide to the author (</w:t>
      </w:r>
      <w:hyperlink r:id="rId16">
        <w:r>
          <w:rPr>
            <w:rFonts w:ascii="Gill Sans" w:hAnsi="Gill Sans"/>
            <w:color w:val="0563C1"/>
            <w:u w:val="single"/>
          </w:rPr>
          <w:t>https://guides.loc.gov/zora-neale-hurston</w:t>
        </w:r>
      </w:hyperlink>
      <w:r>
        <w:rPr>
          <w:rFonts w:ascii="Gill Sans" w:hAnsi="Gill Sans"/>
          <w:color w:val="000000"/>
        </w:rPr>
        <w:t xml:space="preserve">  ) – browse these websites for lesson plans and a broad range of historical documents relating to Zora Neale Hurston and her work </w:t>
      </w:r>
    </w:p>
    <w:p w14:paraId="3DB65441" w14:textId="77777777" w:rsidR="00EF4CFB" w:rsidRDefault="00EF4CFB">
      <w:pPr>
        <w:pBdr>
          <w:top w:val="nil"/>
          <w:left w:val="nil"/>
          <w:bottom w:val="nil"/>
          <w:right w:val="nil"/>
          <w:between w:val="nil"/>
        </w:pBdr>
        <w:spacing w:before="0" w:after="0"/>
        <w:ind w:left="720"/>
        <w:jc w:val="left"/>
        <w:rPr>
          <w:rFonts w:ascii="Gill Sans" w:hAnsi="Gill Sans"/>
          <w:color w:val="000000"/>
        </w:rPr>
      </w:pPr>
    </w:p>
    <w:p w14:paraId="09B519A2" w14:textId="77777777" w:rsidR="00EF4CFB" w:rsidRDefault="00013A04">
      <w:pPr>
        <w:pStyle w:val="Heading3"/>
      </w:pPr>
      <w:bookmarkStart w:id="4" w:name="_Toc148191514"/>
      <w:r>
        <w:lastRenderedPageBreak/>
        <w:t>F. Scott Fitzgerald – recommended resources:</w:t>
      </w:r>
      <w:bookmarkEnd w:id="4"/>
      <w:r>
        <w:t xml:space="preserve"> </w:t>
      </w:r>
    </w:p>
    <w:p w14:paraId="03A51D31" w14:textId="5C1F4440" w:rsidR="00EF4CFB" w:rsidRDefault="00013A04">
      <w:pPr>
        <w:numPr>
          <w:ilvl w:val="0"/>
          <w:numId w:val="9"/>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Browse the Encyclopaedia Britannica for information on the author </w:t>
      </w:r>
      <w:hyperlink r:id="rId17">
        <w:r>
          <w:rPr>
            <w:rFonts w:ascii="Gill Sans" w:hAnsi="Gill Sans"/>
            <w:color w:val="0563C1"/>
            <w:u w:val="single"/>
          </w:rPr>
          <w:t>https://www.britannica.com/biography/F-Scott-Fitzgerald</w:t>
        </w:r>
      </w:hyperlink>
      <w:r>
        <w:rPr>
          <w:rFonts w:ascii="Gill Sans" w:hAnsi="Gill Sans"/>
          <w:color w:val="000000"/>
        </w:rPr>
        <w:t xml:space="preserve">. Another good overview is provided by the Writers Inspire website (University of Oxford), </w:t>
      </w:r>
      <w:hyperlink r:id="rId18">
        <w:r>
          <w:rPr>
            <w:rFonts w:ascii="Gill Sans" w:hAnsi="Gill Sans"/>
            <w:color w:val="0563C1"/>
            <w:u w:val="single"/>
          </w:rPr>
          <w:t>http://writersinspire.org/content/curious-life-f-scott-fitzgerald</w:t>
        </w:r>
      </w:hyperlink>
      <w:r>
        <w:rPr>
          <w:rFonts w:ascii="Gill Sans" w:hAnsi="Gill Sans"/>
          <w:color w:val="000000"/>
        </w:rPr>
        <w:t xml:space="preserve"> </w:t>
      </w:r>
    </w:p>
    <w:p w14:paraId="705DA342" w14:textId="77777777" w:rsidR="00EF4CFB" w:rsidRDefault="00013A04">
      <w:pPr>
        <w:numPr>
          <w:ilvl w:val="0"/>
          <w:numId w:val="9"/>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Listen to the Podcast ‘Fitzgerald Beyond Gatsby’ provided by Oxford University, </w:t>
      </w:r>
      <w:hyperlink r:id="rId19">
        <w:r>
          <w:rPr>
            <w:rFonts w:ascii="Gill Sans" w:hAnsi="Gill Sans"/>
            <w:color w:val="0563C1"/>
            <w:u w:val="single"/>
          </w:rPr>
          <w:t>https://podcasts.ox.ac.uk/fitzgerald-beyond-gatsby</w:t>
        </w:r>
      </w:hyperlink>
      <w:r>
        <w:rPr>
          <w:rFonts w:ascii="Gill Sans" w:hAnsi="Gill Sans"/>
          <w:color w:val="000000"/>
        </w:rPr>
        <w:t xml:space="preserve"> </w:t>
      </w:r>
    </w:p>
    <w:p w14:paraId="534D1F99" w14:textId="77777777" w:rsidR="00EF4CFB" w:rsidRDefault="00013A04">
      <w:pPr>
        <w:numPr>
          <w:ilvl w:val="0"/>
          <w:numId w:val="9"/>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The ‘Conversation’ offers a good overview of key ideas in the novel, </w:t>
      </w:r>
      <w:hyperlink r:id="rId20">
        <w:r>
          <w:rPr>
            <w:rFonts w:ascii="Gill Sans" w:hAnsi="Gill Sans"/>
            <w:color w:val="0563C1"/>
            <w:u w:val="single"/>
          </w:rPr>
          <w:t>https://theconversation.com/guide-to-the-classics-the-great-gatsby-112508</w:t>
        </w:r>
      </w:hyperlink>
      <w:r>
        <w:rPr>
          <w:rFonts w:ascii="Gill Sans" w:hAnsi="Gill Sans"/>
          <w:color w:val="000000"/>
        </w:rPr>
        <w:t xml:space="preserve"> </w:t>
      </w:r>
    </w:p>
    <w:p w14:paraId="50C21DE7" w14:textId="77777777" w:rsidR="00EF4CFB" w:rsidRDefault="00013A04">
      <w:pPr>
        <w:numPr>
          <w:ilvl w:val="0"/>
          <w:numId w:val="9"/>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Read this thought-provoking article on ‘The world's most misunderstood novel’ for some first ideas for how to read ‘The Great Gatsby’ differently  </w:t>
      </w:r>
      <w:hyperlink r:id="rId21">
        <w:r>
          <w:rPr>
            <w:rFonts w:ascii="Gill Sans" w:hAnsi="Gill Sans"/>
            <w:color w:val="0563C1"/>
            <w:u w:val="single"/>
          </w:rPr>
          <w:t>https://www.bbc.com/culture/article/20210209-the-worlds-most-misunderstood-novel</w:t>
        </w:r>
      </w:hyperlink>
      <w:r>
        <w:rPr>
          <w:rFonts w:ascii="Gill Sans" w:hAnsi="Gill Sans"/>
          <w:color w:val="000000"/>
        </w:rPr>
        <w:t xml:space="preserve"> </w:t>
      </w:r>
    </w:p>
    <w:p w14:paraId="42020148" w14:textId="77777777" w:rsidR="00EF4CFB" w:rsidRDefault="00013A04">
      <w:pPr>
        <w:numPr>
          <w:ilvl w:val="0"/>
          <w:numId w:val="9"/>
        </w:numPr>
        <w:pBdr>
          <w:top w:val="nil"/>
          <w:left w:val="nil"/>
          <w:bottom w:val="nil"/>
          <w:right w:val="nil"/>
          <w:between w:val="nil"/>
        </w:pBdr>
        <w:spacing w:before="0" w:after="0"/>
        <w:jc w:val="left"/>
        <w:rPr>
          <w:rFonts w:ascii="Gill Sans" w:hAnsi="Gill Sans"/>
          <w:color w:val="000000"/>
        </w:rPr>
      </w:pPr>
      <w:proofErr w:type="spellStart"/>
      <w:r>
        <w:rPr>
          <w:rFonts w:ascii="Gill Sans" w:hAnsi="Gill Sans"/>
          <w:color w:val="000000"/>
        </w:rPr>
        <w:t>Lithub</w:t>
      </w:r>
      <w:proofErr w:type="spellEnd"/>
      <w:r>
        <w:rPr>
          <w:rFonts w:ascii="Gill Sans" w:hAnsi="Gill Sans"/>
          <w:color w:val="000000"/>
        </w:rPr>
        <w:t xml:space="preserve"> offers a podcast titled ‘Is </w:t>
      </w:r>
      <w:proofErr w:type="gramStart"/>
      <w:r>
        <w:rPr>
          <w:rFonts w:ascii="Gill Sans" w:hAnsi="Gill Sans"/>
          <w:color w:val="000000"/>
        </w:rPr>
        <w:t>The</w:t>
      </w:r>
      <w:proofErr w:type="gramEnd"/>
      <w:r>
        <w:rPr>
          <w:rFonts w:ascii="Gill Sans" w:hAnsi="Gill Sans"/>
          <w:color w:val="000000"/>
        </w:rPr>
        <w:t xml:space="preserve"> Great Gatsby Actually Profound?’ for critical discussion of this novel, </w:t>
      </w:r>
      <w:hyperlink r:id="rId22">
        <w:r>
          <w:rPr>
            <w:rFonts w:ascii="Gill Sans" w:hAnsi="Gill Sans"/>
            <w:color w:val="0563C1"/>
            <w:u w:val="single"/>
          </w:rPr>
          <w:t>https://lithub.com/is-the-great-gatsby-actually-profound/</w:t>
        </w:r>
      </w:hyperlink>
      <w:r>
        <w:rPr>
          <w:rFonts w:ascii="Gill Sans" w:hAnsi="Gill Sans"/>
          <w:color w:val="000000"/>
        </w:rPr>
        <w:t xml:space="preserve"> </w:t>
      </w:r>
    </w:p>
    <w:p w14:paraId="61F8033E" w14:textId="77777777" w:rsidR="00EF4CFB" w:rsidRDefault="00EF4CFB">
      <w:pPr>
        <w:pBdr>
          <w:top w:val="nil"/>
          <w:left w:val="nil"/>
          <w:bottom w:val="nil"/>
          <w:right w:val="nil"/>
          <w:between w:val="nil"/>
        </w:pBdr>
        <w:spacing w:before="0" w:after="0"/>
        <w:ind w:left="720"/>
        <w:jc w:val="left"/>
        <w:rPr>
          <w:rFonts w:ascii="Gill Sans" w:hAnsi="Gill Sans"/>
          <w:color w:val="000000"/>
        </w:rPr>
      </w:pPr>
    </w:p>
    <w:p w14:paraId="02A1446F" w14:textId="77777777" w:rsidR="00EF4CFB" w:rsidRDefault="00EF4CFB">
      <w:pPr>
        <w:pBdr>
          <w:top w:val="nil"/>
          <w:left w:val="nil"/>
          <w:bottom w:val="nil"/>
          <w:right w:val="nil"/>
          <w:between w:val="nil"/>
        </w:pBdr>
        <w:spacing w:before="0"/>
        <w:ind w:left="720"/>
        <w:jc w:val="left"/>
        <w:rPr>
          <w:rFonts w:ascii="Gill Sans" w:hAnsi="Gill Sans"/>
          <w:color w:val="000000"/>
        </w:rPr>
      </w:pPr>
    </w:p>
    <w:p w14:paraId="7FCB00CE" w14:textId="77777777" w:rsidR="00EF4CFB" w:rsidRDefault="00013A04">
      <w:pPr>
        <w:pStyle w:val="Heading2"/>
      </w:pPr>
      <w:bookmarkStart w:id="5" w:name="_Toc148191515"/>
      <w:r>
        <w:t xml:space="preserve">One country, different </w:t>
      </w:r>
      <w:proofErr w:type="gramStart"/>
      <w:r>
        <w:t>worlds</w:t>
      </w:r>
      <w:proofErr w:type="gramEnd"/>
      <w:r>
        <w:t>?</w:t>
      </w:r>
      <w:bookmarkEnd w:id="5"/>
      <w:r>
        <w:t xml:space="preserve"> </w:t>
      </w:r>
    </w:p>
    <w:p w14:paraId="29EADEAB" w14:textId="77777777" w:rsidR="00EF4CFB" w:rsidRDefault="00013A04">
      <w:pPr>
        <w:spacing w:after="0"/>
      </w:pPr>
      <w:r>
        <w:t xml:space="preserve">When you read both novels, you might find that it seems almost as if they were set in different worlds. And yet, both tell of different realities in the US at the time. Use the following resources to help you </w:t>
      </w:r>
      <w:proofErr w:type="gramStart"/>
      <w:r>
        <w:t>compare and contrast</w:t>
      </w:r>
      <w:proofErr w:type="gramEnd"/>
      <w:r>
        <w:t xml:space="preserve"> the historical and cultural contexts each novel is set in: </w:t>
      </w:r>
    </w:p>
    <w:p w14:paraId="326D0C08" w14:textId="77777777" w:rsidR="00EF4CFB" w:rsidRDefault="00EF4CFB">
      <w:pPr>
        <w:spacing w:before="0"/>
      </w:pPr>
    </w:p>
    <w:p w14:paraId="1C735471" w14:textId="77777777" w:rsidR="00EF4CFB" w:rsidRDefault="00013A04">
      <w:pPr>
        <w:pStyle w:val="Heading3"/>
      </w:pPr>
      <w:bookmarkStart w:id="6" w:name="_Toc148191516"/>
      <w:r>
        <w:t>Zora Neale Hurston’s world:</w:t>
      </w:r>
      <w:bookmarkEnd w:id="6"/>
      <w:r>
        <w:t xml:space="preserve"> </w:t>
      </w:r>
    </w:p>
    <w:p w14:paraId="0F7B3C1C" w14:textId="77777777" w:rsidR="00EF4CFB" w:rsidRDefault="00013A04">
      <w:pPr>
        <w:numPr>
          <w:ilvl w:val="0"/>
          <w:numId w:val="10"/>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To understand Zora Neale Hurston in the context of the cultural moment she helped shape, you’ll need to find out about the Harlem Renaissance – this website is a great starting point </w:t>
      </w:r>
      <w:hyperlink r:id="rId23">
        <w:r>
          <w:rPr>
            <w:rFonts w:ascii="Gill Sans" w:hAnsi="Gill Sans"/>
            <w:color w:val="0563C1"/>
            <w:u w:val="single"/>
          </w:rPr>
          <w:t>https://www.poetryfoundation.org/collections/145704/an-introduction-to-the-harlem-renaissance</w:t>
        </w:r>
      </w:hyperlink>
      <w:r>
        <w:rPr>
          <w:rFonts w:ascii="Gill Sans" w:hAnsi="Gill Sans"/>
          <w:color w:val="000000"/>
        </w:rPr>
        <w:t xml:space="preserve">; develop your understanding further by exploring the role of Southern writers at the time, </w:t>
      </w:r>
      <w:hyperlink r:id="rId24">
        <w:r>
          <w:rPr>
            <w:rFonts w:ascii="Gill Sans" w:hAnsi="Gill Sans"/>
            <w:color w:val="0563C1"/>
            <w:u w:val="single"/>
          </w:rPr>
          <w:t>https://www.pbslearningmedia.org/resource/aa1804fd-a966-45d2-b8b6-874ffb69f402/southern-renaissance-american-passages-authors/</w:t>
        </w:r>
      </w:hyperlink>
      <w:r>
        <w:rPr>
          <w:rFonts w:ascii="Gill Sans" w:hAnsi="Gill Sans"/>
          <w:color w:val="000000"/>
        </w:rPr>
        <w:t xml:space="preserve"> </w:t>
      </w:r>
    </w:p>
    <w:p w14:paraId="05BDB579" w14:textId="77777777" w:rsidR="00EF4CFB" w:rsidRDefault="00013A04">
      <w:pPr>
        <w:numPr>
          <w:ilvl w:val="0"/>
          <w:numId w:val="10"/>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But what about the rural culture in the novel? PBS offers a range of resources and videos which you can use to learn about and immerse yourself in this place and time. Recommended resources include: </w:t>
      </w:r>
    </w:p>
    <w:p w14:paraId="59E79861" w14:textId="77777777" w:rsidR="00EF4CFB" w:rsidRDefault="00013A04">
      <w:pPr>
        <w:pBdr>
          <w:top w:val="nil"/>
          <w:left w:val="nil"/>
          <w:bottom w:val="nil"/>
          <w:right w:val="nil"/>
          <w:between w:val="nil"/>
        </w:pBdr>
        <w:spacing w:before="0" w:after="0"/>
        <w:ind w:left="1440"/>
        <w:jc w:val="left"/>
        <w:rPr>
          <w:rFonts w:ascii="Gill Sans" w:hAnsi="Gill Sans"/>
          <w:color w:val="000000"/>
        </w:rPr>
      </w:pPr>
      <w:r>
        <w:rPr>
          <w:rFonts w:ascii="Gill Sans" w:hAnsi="Gill Sans"/>
          <w:color w:val="000000"/>
        </w:rPr>
        <w:t xml:space="preserve">Video exploring the public reaction to the novel - </w:t>
      </w:r>
      <w:hyperlink r:id="rId25">
        <w:r>
          <w:rPr>
            <w:rFonts w:ascii="Gill Sans" w:hAnsi="Gill Sans"/>
            <w:color w:val="0563C1"/>
            <w:u w:val="single"/>
          </w:rPr>
          <w:t>https://www.pbslearningmedia.org/resource/aml15.ela.lit.pubreact/public-reaction-to-their-eyes-were-watching-god/</w:t>
        </w:r>
      </w:hyperlink>
      <w:r>
        <w:rPr>
          <w:rFonts w:ascii="Gill Sans" w:hAnsi="Gill Sans"/>
          <w:color w:val="000000"/>
        </w:rPr>
        <w:t xml:space="preserve"> </w:t>
      </w:r>
    </w:p>
    <w:p w14:paraId="24CDAEA3" w14:textId="77777777" w:rsidR="00EF4CFB" w:rsidRDefault="00013A04">
      <w:pPr>
        <w:pBdr>
          <w:top w:val="nil"/>
          <w:left w:val="nil"/>
          <w:bottom w:val="nil"/>
          <w:right w:val="nil"/>
          <w:between w:val="nil"/>
        </w:pBdr>
        <w:spacing w:before="0" w:after="0"/>
        <w:ind w:left="1440"/>
        <w:jc w:val="left"/>
        <w:rPr>
          <w:rFonts w:ascii="Gill Sans" w:hAnsi="Gill Sans"/>
          <w:color w:val="000000"/>
        </w:rPr>
      </w:pPr>
      <w:r>
        <w:rPr>
          <w:rFonts w:ascii="Gill Sans" w:hAnsi="Gill Sans"/>
          <w:color w:val="000000"/>
        </w:rPr>
        <w:t xml:space="preserve">A media gallery exploring the novel’s main inspiration for the setting – Eatonville, Florida </w:t>
      </w:r>
      <w:hyperlink r:id="rId26">
        <w:r>
          <w:rPr>
            <w:rFonts w:ascii="Gill Sans" w:hAnsi="Gill Sans"/>
            <w:color w:val="0563C1"/>
            <w:u w:val="single"/>
          </w:rPr>
          <w:t>https://www.pbslearningmedia.org/resource/aml15.ela.lit.setting/setting-eatonville-florida/</w:t>
        </w:r>
      </w:hyperlink>
      <w:r>
        <w:rPr>
          <w:rFonts w:ascii="Gill Sans" w:hAnsi="Gill Sans"/>
          <w:color w:val="000000"/>
        </w:rPr>
        <w:t xml:space="preserve"> </w:t>
      </w:r>
    </w:p>
    <w:p w14:paraId="01B15E30" w14:textId="77777777" w:rsidR="00EF4CFB" w:rsidRDefault="00013A04">
      <w:pPr>
        <w:numPr>
          <w:ilvl w:val="0"/>
          <w:numId w:val="10"/>
        </w:numPr>
        <w:pBdr>
          <w:top w:val="nil"/>
          <w:left w:val="nil"/>
          <w:bottom w:val="nil"/>
          <w:right w:val="nil"/>
          <w:between w:val="nil"/>
        </w:pBdr>
        <w:spacing w:before="0"/>
        <w:jc w:val="left"/>
        <w:rPr>
          <w:rFonts w:ascii="Gill Sans" w:hAnsi="Gill Sans"/>
          <w:color w:val="000000"/>
        </w:rPr>
      </w:pPr>
      <w:r>
        <w:rPr>
          <w:rFonts w:ascii="Gill Sans" w:hAnsi="Gill Sans"/>
          <w:color w:val="000000"/>
        </w:rPr>
        <w:lastRenderedPageBreak/>
        <w:t xml:space="preserve">This resource set offers a teaching guide to navigate relevant historical sources, </w:t>
      </w:r>
      <w:hyperlink r:id="rId27" w:anchor="tabs">
        <w:r>
          <w:rPr>
            <w:rFonts w:ascii="Gill Sans" w:hAnsi="Gill Sans"/>
            <w:color w:val="0563C1"/>
            <w:u w:val="single"/>
          </w:rPr>
          <w:t>https://dp.la/primary-source-sets/their-eyes-were-watching-god-by-zora-neale-hurston#tabs</w:t>
        </w:r>
      </w:hyperlink>
      <w:r>
        <w:rPr>
          <w:rFonts w:ascii="Gill Sans" w:hAnsi="Gill Sans"/>
          <w:color w:val="000000"/>
        </w:rPr>
        <w:t xml:space="preserve">  </w:t>
      </w:r>
    </w:p>
    <w:p w14:paraId="0C77090B" w14:textId="77777777" w:rsidR="00EF4CFB" w:rsidRDefault="00013A04">
      <w:pPr>
        <w:pStyle w:val="Heading3"/>
      </w:pPr>
      <w:bookmarkStart w:id="7" w:name="_Toc148191517"/>
      <w:r>
        <w:t>F. Scott Fitzgerald’s world</w:t>
      </w:r>
      <w:bookmarkEnd w:id="7"/>
    </w:p>
    <w:p w14:paraId="4DA2A7EA" w14:textId="77777777" w:rsidR="00EF4CFB" w:rsidRDefault="00013A04">
      <w:pPr>
        <w:numPr>
          <w:ilvl w:val="0"/>
          <w:numId w:val="10"/>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Overview of how ‘The Great Gatsby’ captured the Roaring Twenties:  </w:t>
      </w:r>
      <w:hyperlink r:id="rId28">
        <w:r>
          <w:rPr>
            <w:rFonts w:ascii="Gill Sans" w:hAnsi="Gill Sans"/>
            <w:color w:val="0563C1"/>
            <w:u w:val="single"/>
          </w:rPr>
          <w:t>https://www.history.com/news/great-gatsby-roaring-twenties-fitzgerald-dark-side</w:t>
        </w:r>
      </w:hyperlink>
      <w:r>
        <w:rPr>
          <w:rFonts w:ascii="Gill Sans" w:hAnsi="Gill Sans"/>
          <w:color w:val="000000"/>
        </w:rPr>
        <w:t xml:space="preserve"> </w:t>
      </w:r>
    </w:p>
    <w:p w14:paraId="7410A053" w14:textId="77777777" w:rsidR="00EF4CFB" w:rsidRDefault="00013A04">
      <w:pPr>
        <w:numPr>
          <w:ilvl w:val="0"/>
          <w:numId w:val="10"/>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The Age of Excess? </w:t>
      </w:r>
      <w:hyperlink r:id="rId29">
        <w:r>
          <w:rPr>
            <w:rFonts w:ascii="Gill Sans" w:hAnsi="Gill Sans"/>
            <w:color w:val="0563C1"/>
            <w:u w:val="single"/>
          </w:rPr>
          <w:t>http://ap.gilderlehrman.org/history-by-era/roaring-twenties/essays/f-scott-fitzgerald-and-age-excess</w:t>
        </w:r>
      </w:hyperlink>
      <w:r>
        <w:rPr>
          <w:rFonts w:ascii="Gill Sans" w:hAnsi="Gill Sans"/>
          <w:color w:val="000000"/>
        </w:rPr>
        <w:t xml:space="preserve"> </w:t>
      </w:r>
    </w:p>
    <w:p w14:paraId="3CE38963" w14:textId="77777777" w:rsidR="00EF4CFB" w:rsidRDefault="00013A04">
      <w:pPr>
        <w:numPr>
          <w:ilvl w:val="0"/>
          <w:numId w:val="10"/>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The Jazz Age: </w:t>
      </w:r>
      <w:hyperlink r:id="rId30">
        <w:r>
          <w:rPr>
            <w:rFonts w:ascii="Gill Sans" w:hAnsi="Gill Sans"/>
            <w:color w:val="0563C1"/>
            <w:u w:val="single"/>
          </w:rPr>
          <w:t>https://www.pbs.org/wgbh/americanexperience/features/monkeytrial-jazz-age/</w:t>
        </w:r>
      </w:hyperlink>
      <w:r>
        <w:rPr>
          <w:rFonts w:ascii="Gill Sans" w:hAnsi="Gill Sans"/>
          <w:color w:val="000000"/>
        </w:rPr>
        <w:t xml:space="preserve"> </w:t>
      </w:r>
    </w:p>
    <w:p w14:paraId="001A70E9" w14:textId="77777777" w:rsidR="00EF4CFB" w:rsidRDefault="00013A04">
      <w:pPr>
        <w:numPr>
          <w:ilvl w:val="0"/>
          <w:numId w:val="10"/>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Explore the novel’s context using Library of Congress resources, </w:t>
      </w:r>
      <w:hyperlink r:id="rId31">
        <w:r>
          <w:rPr>
            <w:rFonts w:ascii="Gill Sans" w:hAnsi="Gill Sans"/>
            <w:color w:val="0563C1"/>
            <w:u w:val="single"/>
          </w:rPr>
          <w:t>https://blogs.loc.gov/teachers/2015/03/the-great-gatsby-establishing-the-historical-context-with-primary-sources/</w:t>
        </w:r>
      </w:hyperlink>
      <w:r>
        <w:rPr>
          <w:rFonts w:ascii="Gill Sans" w:hAnsi="Gill Sans"/>
          <w:color w:val="000000"/>
        </w:rPr>
        <w:t xml:space="preserve"> ; you can explore the historical context in even more depth using this guide </w:t>
      </w:r>
      <w:hyperlink r:id="rId32">
        <w:r>
          <w:rPr>
            <w:rFonts w:ascii="Gill Sans" w:hAnsi="Gill Sans"/>
            <w:color w:val="0563C1"/>
            <w:u w:val="single"/>
          </w:rPr>
          <w:t>https://www.loc.gov/classroom-materials/great-gatsby-primary-sources-from-the-roaring-twenties/</w:t>
        </w:r>
      </w:hyperlink>
      <w:r>
        <w:rPr>
          <w:rFonts w:ascii="Gill Sans" w:hAnsi="Gill Sans"/>
          <w:color w:val="000000"/>
        </w:rPr>
        <w:t xml:space="preserve"> </w:t>
      </w:r>
    </w:p>
    <w:p w14:paraId="116A5B3C" w14:textId="77777777" w:rsidR="00EF4CFB" w:rsidRDefault="00013A04">
      <w:pPr>
        <w:numPr>
          <w:ilvl w:val="0"/>
          <w:numId w:val="10"/>
        </w:numPr>
        <w:pBdr>
          <w:top w:val="nil"/>
          <w:left w:val="nil"/>
          <w:bottom w:val="nil"/>
          <w:right w:val="nil"/>
          <w:between w:val="nil"/>
        </w:pBdr>
        <w:spacing w:before="0"/>
        <w:jc w:val="left"/>
        <w:rPr>
          <w:rFonts w:ascii="Gill Sans" w:hAnsi="Gill Sans"/>
          <w:color w:val="000000"/>
        </w:rPr>
      </w:pPr>
      <w:r>
        <w:rPr>
          <w:rFonts w:ascii="Gill Sans" w:hAnsi="Gill Sans"/>
          <w:color w:val="000000"/>
        </w:rPr>
        <w:t xml:space="preserve">Read Fitzgerald’s own article, ‘Echoes of the Jazz Age’, </w:t>
      </w:r>
      <w:hyperlink r:id="rId33">
        <w:r>
          <w:rPr>
            <w:rFonts w:ascii="Gill Sans" w:hAnsi="Gill Sans"/>
            <w:color w:val="0563C1"/>
            <w:u w:val="single"/>
          </w:rPr>
          <w:t>https://pdcrodas.webs.ull.es/anglo/ScottFitzgeraldEchoesOfTheJazzAge.pdf</w:t>
        </w:r>
      </w:hyperlink>
      <w:r>
        <w:rPr>
          <w:rFonts w:ascii="Gill Sans" w:hAnsi="Gill Sans"/>
          <w:color w:val="000000"/>
        </w:rPr>
        <w:t xml:space="preserve"> </w:t>
      </w:r>
    </w:p>
    <w:p w14:paraId="383AD64E" w14:textId="77777777" w:rsidR="00EF4CFB" w:rsidRDefault="00EF4CFB">
      <w:pPr>
        <w:spacing w:after="0"/>
        <w:jc w:val="left"/>
      </w:pPr>
    </w:p>
    <w:p w14:paraId="443C3773" w14:textId="77777777" w:rsidR="00EF4CFB" w:rsidRDefault="00013A04">
      <w:pPr>
        <w:spacing w:before="0" w:after="160" w:line="259" w:lineRule="auto"/>
        <w:jc w:val="left"/>
        <w:rPr>
          <w:b/>
          <w:sz w:val="28"/>
          <w:szCs w:val="28"/>
        </w:rPr>
      </w:pPr>
      <w:r>
        <w:br w:type="page"/>
      </w:r>
    </w:p>
    <w:p w14:paraId="5527FCE9" w14:textId="4035698E" w:rsidR="00EF4CFB" w:rsidRDefault="00013A04">
      <w:pPr>
        <w:pStyle w:val="Heading1"/>
      </w:pPr>
      <w:bookmarkStart w:id="8" w:name="_Toc148191518"/>
      <w:r>
        <w:lastRenderedPageBreak/>
        <w:t xml:space="preserve">How do the novels </w:t>
      </w:r>
      <w:proofErr w:type="gramStart"/>
      <w:r>
        <w:t>compare and contrast</w:t>
      </w:r>
      <w:proofErr w:type="gramEnd"/>
      <w:r>
        <w:t>? Explore shared themes!</w:t>
      </w:r>
      <w:bookmarkEnd w:id="8"/>
      <w:r>
        <w:t xml:space="preserve"> </w:t>
      </w:r>
    </w:p>
    <w:p w14:paraId="7A1E5114" w14:textId="77777777" w:rsidR="00EF4CFB" w:rsidRDefault="00013A04">
      <w:pPr>
        <w:pStyle w:val="Heading3"/>
      </w:pPr>
      <w:bookmarkStart w:id="9" w:name="_Toc148191519"/>
      <w:r>
        <w:t>The American Dream</w:t>
      </w:r>
      <w:bookmarkEnd w:id="9"/>
    </w:p>
    <w:p w14:paraId="781975AE" w14:textId="77777777" w:rsidR="00EF4CFB" w:rsidRDefault="00013A04">
      <w:pPr>
        <w:spacing w:after="0"/>
      </w:pPr>
      <w:r>
        <w:t xml:space="preserve">Both novels explore the American </w:t>
      </w:r>
      <w:proofErr w:type="gramStart"/>
      <w:r>
        <w:t>Dream, but</w:t>
      </w:r>
      <w:proofErr w:type="gramEnd"/>
      <w:r>
        <w:t xml:space="preserve"> do so with some significant differences. </w:t>
      </w:r>
    </w:p>
    <w:p w14:paraId="03C49983" w14:textId="77777777" w:rsidR="00EF4CFB" w:rsidRDefault="00013A04">
      <w:pPr>
        <w:spacing w:before="0" w:after="0"/>
      </w:pPr>
      <w:r>
        <w:t xml:space="preserve">To get started, you can explore different meanings of the American Dream here </w:t>
      </w:r>
      <w:hyperlink r:id="rId34">
        <w:r>
          <w:rPr>
            <w:color w:val="0563C1"/>
            <w:u w:val="single"/>
          </w:rPr>
          <w:t>https://www.smithsonianmag.com/history/behold-america-american-dream-slogan-book-sarah-churchwell-180970311/</w:t>
        </w:r>
      </w:hyperlink>
      <w:r>
        <w:t xml:space="preserve"> </w:t>
      </w:r>
    </w:p>
    <w:p w14:paraId="2841EF76" w14:textId="77777777" w:rsidR="00EF4CFB" w:rsidRDefault="00EF4CFB">
      <w:pPr>
        <w:spacing w:before="0" w:after="0"/>
      </w:pPr>
    </w:p>
    <w:p w14:paraId="048C568A" w14:textId="77777777" w:rsidR="00EF4CFB" w:rsidRDefault="00013A04">
      <w:pPr>
        <w:spacing w:before="0"/>
      </w:pPr>
      <w:r>
        <w:t xml:space="preserve">Here’s how you can begin to explore this theme: </w:t>
      </w:r>
    </w:p>
    <w:p w14:paraId="16E0A95A" w14:textId="77777777" w:rsidR="00EF4CFB" w:rsidRDefault="00013A04">
      <w:pPr>
        <w:numPr>
          <w:ilvl w:val="0"/>
          <w:numId w:val="1"/>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Read Joe Starks’ introduction in chapter 4 of ‘Their Eyes were Watching God,’ and compare this to how Gatsby is introduced in chapter 3 of Fitzgerald’s novel. </w:t>
      </w:r>
    </w:p>
    <w:p w14:paraId="43CDA488" w14:textId="77777777" w:rsidR="00EF4CFB" w:rsidRDefault="00013A04">
      <w:pPr>
        <w:numPr>
          <w:ilvl w:val="0"/>
          <w:numId w:val="1"/>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Doing business: how are Joe Starks’ shop opening in chapter 5 and Gatsby’s business dealings in chapter 4 related to the American Dream? You can also include Gatsby’s backstory (chapter 6) when exploring this. </w:t>
      </w:r>
    </w:p>
    <w:p w14:paraId="432DD025" w14:textId="77777777" w:rsidR="00EF4CFB" w:rsidRDefault="00013A04">
      <w:pPr>
        <w:numPr>
          <w:ilvl w:val="0"/>
          <w:numId w:val="1"/>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Status Symbols: Read how Gatsby shows Daisy his house in chapter 5, and compare this to the description of Joe Starks’ house in chapter </w:t>
      </w:r>
      <w:proofErr w:type="gramStart"/>
      <w:r>
        <w:rPr>
          <w:rFonts w:ascii="Gill Sans" w:hAnsi="Gill Sans"/>
          <w:color w:val="000000"/>
        </w:rPr>
        <w:t>5</w:t>
      </w:r>
      <w:proofErr w:type="gramEnd"/>
      <w:r>
        <w:rPr>
          <w:rFonts w:ascii="Gill Sans" w:hAnsi="Gill Sans"/>
          <w:color w:val="000000"/>
        </w:rPr>
        <w:t xml:space="preserve"> </w:t>
      </w:r>
    </w:p>
    <w:p w14:paraId="4F96F402" w14:textId="77777777" w:rsidR="00EF4CFB" w:rsidRDefault="00013A04">
      <w:pPr>
        <w:numPr>
          <w:ilvl w:val="0"/>
          <w:numId w:val="1"/>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The limits of the American Dream – the decline of the dreamers: explore Joe Starks’ demise in chapter 7, and compare it to Gatsby’s disillusionment in chapter </w:t>
      </w:r>
      <w:proofErr w:type="gramStart"/>
      <w:r>
        <w:rPr>
          <w:rFonts w:ascii="Gill Sans" w:hAnsi="Gill Sans"/>
          <w:color w:val="000000"/>
        </w:rPr>
        <w:t>8</w:t>
      </w:r>
      <w:proofErr w:type="gramEnd"/>
    </w:p>
    <w:p w14:paraId="6D1BBF06" w14:textId="77777777" w:rsidR="00EF4CFB" w:rsidRDefault="00013A04">
      <w:pPr>
        <w:numPr>
          <w:ilvl w:val="0"/>
          <w:numId w:val="1"/>
        </w:numPr>
        <w:pBdr>
          <w:top w:val="nil"/>
          <w:left w:val="nil"/>
          <w:bottom w:val="nil"/>
          <w:right w:val="nil"/>
          <w:between w:val="nil"/>
        </w:pBdr>
        <w:spacing w:before="0"/>
        <w:jc w:val="left"/>
        <w:rPr>
          <w:rFonts w:ascii="Gill Sans" w:hAnsi="Gill Sans"/>
          <w:color w:val="000000"/>
        </w:rPr>
      </w:pPr>
      <w:r>
        <w:rPr>
          <w:rFonts w:ascii="Gill Sans" w:hAnsi="Gill Sans"/>
          <w:color w:val="000000"/>
        </w:rPr>
        <w:t xml:space="preserve">Beyond the ‘American Dream’: who else in the novels has dreams of a different sort? What are these dreams? Are they fulfilled? </w:t>
      </w:r>
    </w:p>
    <w:p w14:paraId="5C7C4243" w14:textId="77777777" w:rsidR="00EF4CFB" w:rsidRDefault="00013A04">
      <w:pPr>
        <w:pStyle w:val="Heading3"/>
      </w:pPr>
      <w:bookmarkStart w:id="10" w:name="_Toc148191520"/>
      <w:r>
        <w:t>The Role of Women</w:t>
      </w:r>
      <w:bookmarkEnd w:id="10"/>
    </w:p>
    <w:p w14:paraId="2606F290" w14:textId="77777777" w:rsidR="00EF4CFB" w:rsidRDefault="00013A04">
      <w:r>
        <w:t>To get ready, use the following resources to learn more about the role of women in US American society:</w:t>
      </w:r>
    </w:p>
    <w:p w14:paraId="73943934" w14:textId="77777777" w:rsidR="00EF4CFB" w:rsidRDefault="00013A04">
      <w:pPr>
        <w:numPr>
          <w:ilvl w:val="0"/>
          <w:numId w:val="2"/>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Explore this online exhibit for details on women’s fashion and what it expressed (scroll down to the 1920s!) </w:t>
      </w:r>
      <w:hyperlink r:id="rId35">
        <w:r>
          <w:rPr>
            <w:rFonts w:ascii="Gill Sans" w:hAnsi="Gill Sans"/>
            <w:color w:val="0563C1"/>
            <w:u w:val="single"/>
          </w:rPr>
          <w:t>https://www.womenshistory.org/exhibits/fashioning-yourself</w:t>
        </w:r>
      </w:hyperlink>
      <w:r>
        <w:rPr>
          <w:rFonts w:ascii="Gill Sans" w:hAnsi="Gill Sans"/>
          <w:color w:val="000000"/>
        </w:rPr>
        <w:t xml:space="preserve"> </w:t>
      </w:r>
    </w:p>
    <w:p w14:paraId="18637741" w14:textId="77777777" w:rsidR="00EF4CFB" w:rsidRDefault="00013A04">
      <w:pPr>
        <w:numPr>
          <w:ilvl w:val="0"/>
          <w:numId w:val="2"/>
        </w:numPr>
        <w:pBdr>
          <w:top w:val="nil"/>
          <w:left w:val="nil"/>
          <w:bottom w:val="nil"/>
          <w:right w:val="nil"/>
          <w:between w:val="nil"/>
        </w:pBdr>
        <w:spacing w:before="0" w:after="0"/>
        <w:rPr>
          <w:rFonts w:ascii="Gill Sans" w:hAnsi="Gill Sans"/>
          <w:color w:val="000000"/>
        </w:rPr>
      </w:pPr>
      <w:r>
        <w:rPr>
          <w:rFonts w:ascii="Gill Sans" w:hAnsi="Gill Sans"/>
          <w:color w:val="000000"/>
        </w:rPr>
        <w:t xml:space="preserve">Explore this online exhibit to find out about women’s contribution to political culture </w:t>
      </w:r>
      <w:hyperlink r:id="rId36">
        <w:r>
          <w:rPr>
            <w:rFonts w:ascii="Gill Sans" w:hAnsi="Gill Sans"/>
            <w:color w:val="0563C1"/>
            <w:u w:val="single"/>
          </w:rPr>
          <w:t>https://www.womenshistory.org/exhibits/creating-female-political-culture</w:t>
        </w:r>
      </w:hyperlink>
      <w:r>
        <w:rPr>
          <w:rFonts w:ascii="Gill Sans" w:hAnsi="Gill Sans"/>
          <w:color w:val="000000"/>
        </w:rPr>
        <w:t xml:space="preserve"> </w:t>
      </w:r>
    </w:p>
    <w:p w14:paraId="3AE2B9BA" w14:textId="77777777" w:rsidR="00EF4CFB" w:rsidRDefault="00013A04" w:rsidP="00013A04">
      <w:pPr>
        <w:numPr>
          <w:ilvl w:val="0"/>
          <w:numId w:val="2"/>
        </w:numPr>
        <w:pBdr>
          <w:top w:val="nil"/>
          <w:left w:val="nil"/>
          <w:bottom w:val="nil"/>
          <w:right w:val="nil"/>
          <w:between w:val="nil"/>
        </w:pBdr>
        <w:spacing w:before="0" w:after="0"/>
        <w:jc w:val="left"/>
        <w:rPr>
          <w:rFonts w:ascii="Gill Sans" w:hAnsi="Gill Sans"/>
          <w:color w:val="000000"/>
        </w:rPr>
      </w:pPr>
      <w:r>
        <w:rPr>
          <w:rFonts w:ascii="Gill Sans" w:hAnsi="Gill Sans"/>
          <w:color w:val="000000"/>
        </w:rPr>
        <w:t xml:space="preserve">knowing about Black Feminism is especially important for students of Zora Neale Hurston, </w:t>
      </w:r>
      <w:hyperlink r:id="rId37">
        <w:r>
          <w:rPr>
            <w:rFonts w:ascii="Gill Sans" w:hAnsi="Gill Sans"/>
            <w:color w:val="0563C1"/>
            <w:u w:val="single"/>
          </w:rPr>
          <w:t>https://nmaahc.si.edu/explore/stories/revolutionary-practice-black-feminisms</w:t>
        </w:r>
      </w:hyperlink>
      <w:r>
        <w:rPr>
          <w:rFonts w:ascii="Gill Sans" w:hAnsi="Gill Sans"/>
          <w:color w:val="000000"/>
        </w:rPr>
        <w:t xml:space="preserve"> </w:t>
      </w:r>
    </w:p>
    <w:p w14:paraId="26FBE87E" w14:textId="77777777" w:rsidR="00EF4CFB" w:rsidRDefault="00013A04">
      <w:pPr>
        <w:numPr>
          <w:ilvl w:val="0"/>
          <w:numId w:val="2"/>
        </w:numPr>
        <w:pBdr>
          <w:top w:val="nil"/>
          <w:left w:val="nil"/>
          <w:bottom w:val="nil"/>
          <w:right w:val="nil"/>
          <w:between w:val="nil"/>
        </w:pBdr>
        <w:spacing w:before="0"/>
        <w:rPr>
          <w:rFonts w:ascii="Gill Sans" w:hAnsi="Gill Sans"/>
          <w:color w:val="000000"/>
        </w:rPr>
      </w:pPr>
      <w:r>
        <w:rPr>
          <w:rFonts w:ascii="Gill Sans" w:hAnsi="Gill Sans"/>
          <w:color w:val="000000"/>
        </w:rPr>
        <w:t xml:space="preserve">Zelda Fitzgerald was famous as a flapper – find out more about flappers here </w:t>
      </w:r>
      <w:hyperlink r:id="rId38">
        <w:r>
          <w:rPr>
            <w:rFonts w:ascii="Gill Sans" w:hAnsi="Gill Sans"/>
            <w:color w:val="0563C1"/>
            <w:u w:val="single"/>
          </w:rPr>
          <w:t>https://www.history.com/topics/roaring-twenties/flappers</w:t>
        </w:r>
      </w:hyperlink>
      <w:r>
        <w:rPr>
          <w:rFonts w:ascii="Gill Sans" w:hAnsi="Gill Sans"/>
          <w:color w:val="000000"/>
        </w:rPr>
        <w:t xml:space="preserve"> </w:t>
      </w:r>
    </w:p>
    <w:p w14:paraId="2912EE09" w14:textId="77777777" w:rsidR="00EF4CFB" w:rsidRDefault="00EF4CFB"/>
    <w:p w14:paraId="564294F4" w14:textId="77777777" w:rsidR="00EF4CFB" w:rsidRDefault="00013A04">
      <w:r>
        <w:t xml:space="preserve">Here’s how you can begin to explore this theme: </w:t>
      </w:r>
    </w:p>
    <w:p w14:paraId="53592BA2" w14:textId="77777777" w:rsidR="00EF4CFB" w:rsidRDefault="00013A04">
      <w:pPr>
        <w:numPr>
          <w:ilvl w:val="0"/>
          <w:numId w:val="3"/>
        </w:numPr>
        <w:pBdr>
          <w:top w:val="nil"/>
          <w:left w:val="nil"/>
          <w:bottom w:val="nil"/>
          <w:right w:val="nil"/>
          <w:between w:val="nil"/>
        </w:pBdr>
        <w:spacing w:after="0"/>
        <w:rPr>
          <w:rFonts w:ascii="Gill Sans" w:hAnsi="Gill Sans"/>
          <w:color w:val="000000"/>
        </w:rPr>
      </w:pPr>
      <w:r>
        <w:rPr>
          <w:rFonts w:ascii="Gill Sans" w:hAnsi="Gill Sans"/>
          <w:color w:val="000000"/>
        </w:rPr>
        <w:t xml:space="preserve">Explore Nanny as a character in chapter 2 of ‘Their Eyes were Watching God’ – how does her perception of women’s roles clash with Janie’s? To answer this question, it’s worthwhile going back to chapter 1 and exploring the attitudes of the people who watch Janie return – what can you infer about her view of her role as a woman? </w:t>
      </w:r>
    </w:p>
    <w:p w14:paraId="1EEBBB46" w14:textId="77777777" w:rsidR="00EF4CFB" w:rsidRDefault="00013A04">
      <w:pPr>
        <w:numPr>
          <w:ilvl w:val="0"/>
          <w:numId w:val="3"/>
        </w:numPr>
        <w:pBdr>
          <w:top w:val="nil"/>
          <w:left w:val="nil"/>
          <w:bottom w:val="nil"/>
          <w:right w:val="nil"/>
          <w:between w:val="nil"/>
        </w:pBdr>
        <w:spacing w:before="0" w:after="0"/>
        <w:rPr>
          <w:rFonts w:ascii="Gill Sans" w:hAnsi="Gill Sans"/>
          <w:color w:val="000000"/>
        </w:rPr>
      </w:pPr>
      <w:r>
        <w:rPr>
          <w:rFonts w:ascii="Gill Sans" w:hAnsi="Gill Sans"/>
          <w:color w:val="000000"/>
        </w:rPr>
        <w:t xml:space="preserve">Compare and contrast how Nanny and Janie are introduced to Daisy and Jordan at the beginning of ‘The Great Gatsby’ – how can you explain the differences? </w:t>
      </w:r>
    </w:p>
    <w:p w14:paraId="547C229A" w14:textId="77777777" w:rsidR="00EF4CFB" w:rsidRDefault="00013A04">
      <w:pPr>
        <w:numPr>
          <w:ilvl w:val="0"/>
          <w:numId w:val="3"/>
        </w:numPr>
        <w:pBdr>
          <w:top w:val="nil"/>
          <w:left w:val="nil"/>
          <w:bottom w:val="nil"/>
          <w:right w:val="nil"/>
          <w:between w:val="nil"/>
        </w:pBdr>
        <w:spacing w:before="0" w:after="0"/>
        <w:rPr>
          <w:rFonts w:ascii="Gill Sans" w:hAnsi="Gill Sans"/>
          <w:color w:val="000000"/>
        </w:rPr>
      </w:pPr>
      <w:r>
        <w:rPr>
          <w:rFonts w:ascii="Gill Sans" w:hAnsi="Gill Sans"/>
          <w:color w:val="000000"/>
        </w:rPr>
        <w:t xml:space="preserve">It’s also interesting to contrast Myrtle, in chapter 2, with Daisy in chapter 5 when she meets Gatsby – how does this compare to when Janie meets Tea Cake, and to her new life in chapters 13 / 14? How does class affect gender roles in both novels? </w:t>
      </w:r>
    </w:p>
    <w:p w14:paraId="3948544C" w14:textId="77777777" w:rsidR="00EF4CFB" w:rsidRDefault="00013A04">
      <w:pPr>
        <w:numPr>
          <w:ilvl w:val="0"/>
          <w:numId w:val="3"/>
        </w:numPr>
        <w:pBdr>
          <w:top w:val="nil"/>
          <w:left w:val="nil"/>
          <w:bottom w:val="nil"/>
          <w:right w:val="nil"/>
          <w:between w:val="nil"/>
        </w:pBdr>
        <w:spacing w:before="0"/>
        <w:rPr>
          <w:rFonts w:ascii="Gill Sans" w:hAnsi="Gill Sans"/>
          <w:color w:val="000000"/>
        </w:rPr>
      </w:pPr>
      <w:r>
        <w:rPr>
          <w:rFonts w:ascii="Gill Sans" w:hAnsi="Gill Sans"/>
          <w:color w:val="000000"/>
        </w:rPr>
        <w:lastRenderedPageBreak/>
        <w:t xml:space="preserve">Compare the female characters at the end of each novel – have they found their voice? Are they retreating into well-established roles? Compare and contrast! </w:t>
      </w:r>
    </w:p>
    <w:p w14:paraId="26D6C619" w14:textId="77777777" w:rsidR="00EF4CFB" w:rsidRDefault="00EF4CFB"/>
    <w:p w14:paraId="187A626F" w14:textId="77777777" w:rsidR="00EF4CFB" w:rsidRDefault="00013A04">
      <w:pPr>
        <w:pStyle w:val="Heading3"/>
      </w:pPr>
      <w:bookmarkStart w:id="11" w:name="_Toc148191521"/>
      <w:r>
        <w:t>Diversity</w:t>
      </w:r>
      <w:bookmarkEnd w:id="11"/>
      <w:r>
        <w:t xml:space="preserve"> </w:t>
      </w:r>
    </w:p>
    <w:p w14:paraId="2A1EFC64" w14:textId="77777777" w:rsidR="00EF4CFB" w:rsidRDefault="00013A04">
      <w:r>
        <w:t xml:space="preserve">Both novels, in very different ways, reflect the fact that US-American society in the 1920s was very diverse. </w:t>
      </w:r>
    </w:p>
    <w:p w14:paraId="01C5476C" w14:textId="77777777" w:rsidR="00EF4CFB" w:rsidRDefault="00013A04">
      <w:pPr>
        <w:numPr>
          <w:ilvl w:val="0"/>
          <w:numId w:val="4"/>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This article explores nascent and continuing tensions, </w:t>
      </w:r>
      <w:hyperlink r:id="rId39">
        <w:r>
          <w:rPr>
            <w:rFonts w:ascii="Gill Sans" w:hAnsi="Gill Sans"/>
            <w:color w:val="0563C1"/>
            <w:u w:val="single"/>
          </w:rPr>
          <w:t>https://theconversation.com/divided-we-stand-looking-back-to-the-1920s-to-understand-the-united-states-today-108028</w:t>
        </w:r>
      </w:hyperlink>
      <w:r>
        <w:rPr>
          <w:rFonts w:ascii="Gill Sans" w:hAnsi="Gill Sans"/>
          <w:color w:val="000000"/>
        </w:rPr>
        <w:t xml:space="preserve"> </w:t>
      </w:r>
    </w:p>
    <w:p w14:paraId="0851AB77" w14:textId="77777777" w:rsidR="00EF4CFB" w:rsidRDefault="00013A04">
      <w:pPr>
        <w:numPr>
          <w:ilvl w:val="0"/>
          <w:numId w:val="4"/>
        </w:numPr>
        <w:pBdr>
          <w:top w:val="nil"/>
          <w:left w:val="nil"/>
          <w:bottom w:val="nil"/>
          <w:right w:val="nil"/>
          <w:between w:val="nil"/>
        </w:pBdr>
        <w:spacing w:before="0"/>
        <w:rPr>
          <w:rFonts w:ascii="Gill Sans" w:hAnsi="Gill Sans"/>
          <w:color w:val="000000"/>
        </w:rPr>
      </w:pPr>
      <w:r>
        <w:rPr>
          <w:rFonts w:ascii="Gill Sans" w:hAnsi="Gill Sans"/>
          <w:color w:val="000000"/>
        </w:rPr>
        <w:t xml:space="preserve">On the one hand, the Harlem Renaissance exemplified a revival in African American culture </w:t>
      </w:r>
      <w:hyperlink r:id="rId40">
        <w:r>
          <w:rPr>
            <w:rFonts w:ascii="Gill Sans" w:hAnsi="Gill Sans"/>
            <w:color w:val="0563C1"/>
            <w:u w:val="single"/>
          </w:rPr>
          <w:t>https://nmaahc.si.edu/explore/stories/new-african-american-identity-harlem-renaissance</w:t>
        </w:r>
      </w:hyperlink>
      <w:r>
        <w:rPr>
          <w:rFonts w:ascii="Gill Sans" w:hAnsi="Gill Sans"/>
          <w:color w:val="000000"/>
        </w:rPr>
        <w:t xml:space="preserve">; on the other hand, the Jim Crow Laws and segregation in the American South continued </w:t>
      </w:r>
      <w:hyperlink r:id="rId41">
        <w:r>
          <w:rPr>
            <w:rFonts w:ascii="Gill Sans" w:hAnsi="Gill Sans"/>
            <w:color w:val="0563C1"/>
            <w:u w:val="single"/>
          </w:rPr>
          <w:t>https://www.history.com/topics/early-20th-century-us/jim-crow-laws</w:t>
        </w:r>
      </w:hyperlink>
      <w:r>
        <w:rPr>
          <w:rFonts w:ascii="Gill Sans" w:hAnsi="Gill Sans"/>
          <w:color w:val="000000"/>
        </w:rPr>
        <w:t xml:space="preserve"> </w:t>
      </w:r>
    </w:p>
    <w:p w14:paraId="402BB4AC" w14:textId="77777777" w:rsidR="00EF4CFB" w:rsidRDefault="00013A04">
      <w:pPr>
        <w:ind w:left="360"/>
      </w:pPr>
      <w:r>
        <w:t xml:space="preserve">Here’s how you can begin to explore this theme: </w:t>
      </w:r>
    </w:p>
    <w:p w14:paraId="67BEFD0B" w14:textId="77777777" w:rsidR="00EF4CFB" w:rsidRDefault="00013A04">
      <w:pPr>
        <w:numPr>
          <w:ilvl w:val="0"/>
          <w:numId w:val="6"/>
        </w:numPr>
        <w:pBdr>
          <w:top w:val="nil"/>
          <w:left w:val="nil"/>
          <w:bottom w:val="nil"/>
          <w:right w:val="nil"/>
          <w:between w:val="nil"/>
        </w:pBdr>
        <w:spacing w:after="0"/>
        <w:rPr>
          <w:rFonts w:ascii="Gill Sans" w:hAnsi="Gill Sans"/>
          <w:color w:val="000000"/>
        </w:rPr>
      </w:pPr>
      <w:r>
        <w:rPr>
          <w:rFonts w:ascii="Gill Sans" w:hAnsi="Gill Sans"/>
          <w:color w:val="000000"/>
        </w:rPr>
        <w:t xml:space="preserve">Explore Janie’s life in the Everglades (chapters 15-17): how do different groups live together? </w:t>
      </w:r>
    </w:p>
    <w:p w14:paraId="24FE865C" w14:textId="77777777" w:rsidR="00EF4CFB" w:rsidRDefault="00013A04">
      <w:pPr>
        <w:numPr>
          <w:ilvl w:val="0"/>
          <w:numId w:val="6"/>
        </w:numPr>
        <w:pBdr>
          <w:top w:val="nil"/>
          <w:left w:val="nil"/>
          <w:bottom w:val="nil"/>
          <w:right w:val="nil"/>
          <w:between w:val="nil"/>
        </w:pBdr>
        <w:spacing w:before="0" w:after="0"/>
        <w:rPr>
          <w:rFonts w:ascii="Gill Sans" w:hAnsi="Gill Sans"/>
          <w:color w:val="000000"/>
        </w:rPr>
      </w:pPr>
      <w:r>
        <w:rPr>
          <w:rFonts w:ascii="Gill Sans" w:hAnsi="Gill Sans"/>
          <w:color w:val="000000"/>
        </w:rPr>
        <w:t xml:space="preserve">Compare this to Fitzgerald’s descriptions of the trips to New York – chapters 2 and 4. Is the city presented to be diverse? What about Gatsby’s parties, for example in chapter 3 – Jazz is being played, so one might expect non-white artists to be present. How would you evaluate the (lack of) diversity in Fitzgerald’s world? </w:t>
      </w:r>
    </w:p>
    <w:p w14:paraId="53753875" w14:textId="77777777" w:rsidR="00EF4CFB" w:rsidRDefault="00013A04">
      <w:pPr>
        <w:numPr>
          <w:ilvl w:val="0"/>
          <w:numId w:val="6"/>
        </w:numPr>
        <w:pBdr>
          <w:top w:val="nil"/>
          <w:left w:val="nil"/>
          <w:bottom w:val="nil"/>
          <w:right w:val="nil"/>
          <w:between w:val="nil"/>
        </w:pBdr>
        <w:spacing w:before="0"/>
        <w:rPr>
          <w:rFonts w:ascii="Gill Sans" w:hAnsi="Gill Sans"/>
          <w:color w:val="000000"/>
        </w:rPr>
      </w:pPr>
      <w:r>
        <w:rPr>
          <w:rFonts w:ascii="Gill Sans" w:hAnsi="Gill Sans"/>
          <w:color w:val="000000"/>
        </w:rPr>
        <w:t xml:space="preserve">Compare </w:t>
      </w:r>
      <w:proofErr w:type="spellStart"/>
      <w:r>
        <w:rPr>
          <w:rFonts w:ascii="Gill Sans" w:hAnsi="Gill Sans"/>
          <w:color w:val="000000"/>
        </w:rPr>
        <w:t>Mrs</w:t>
      </w:r>
      <w:proofErr w:type="spellEnd"/>
      <w:r>
        <w:rPr>
          <w:rFonts w:ascii="Gill Sans" w:hAnsi="Gill Sans"/>
          <w:color w:val="000000"/>
        </w:rPr>
        <w:t xml:space="preserve"> Turner (also in the Everglades, chapters 15 and 16) to Tom Buchanan’s white supremacist views in chapter 1 – in your opinion, to what purpose is each of these characters and attitudes included in the novel? </w:t>
      </w:r>
    </w:p>
    <w:p w14:paraId="5303D3D1" w14:textId="77777777" w:rsidR="00EF4CFB" w:rsidRDefault="00EF4CFB"/>
    <w:p w14:paraId="54E1E7AB" w14:textId="77777777" w:rsidR="00EF4CFB" w:rsidRDefault="00013A04">
      <w:pPr>
        <w:pStyle w:val="Heading3"/>
      </w:pPr>
      <w:bookmarkStart w:id="12" w:name="_Toc148191522"/>
      <w:r>
        <w:t>Music</w:t>
      </w:r>
      <w:bookmarkEnd w:id="12"/>
      <w:r>
        <w:t xml:space="preserve"> </w:t>
      </w:r>
    </w:p>
    <w:p w14:paraId="798176CA" w14:textId="77777777" w:rsidR="00EF4CFB" w:rsidRDefault="00013A04">
      <w:pPr>
        <w:spacing w:after="0"/>
        <w:jc w:val="left"/>
      </w:pPr>
      <w:r>
        <w:t xml:space="preserve">Both novels are driven by music – atmospherically, and sometimes even plot-wise. You can explore relevant music trends here </w:t>
      </w:r>
      <w:hyperlink r:id="rId42">
        <w:r>
          <w:rPr>
            <w:color w:val="0563C1"/>
            <w:u w:val="single"/>
          </w:rPr>
          <w:t>https://www.thepeoplehistory.com/20smusic.html</w:t>
        </w:r>
      </w:hyperlink>
      <w:r>
        <w:t xml:space="preserve"> </w:t>
      </w:r>
    </w:p>
    <w:p w14:paraId="76B72442" w14:textId="77777777" w:rsidR="00EF4CFB" w:rsidRDefault="00EF4CFB">
      <w:pPr>
        <w:spacing w:before="0"/>
        <w:jc w:val="left"/>
      </w:pPr>
    </w:p>
    <w:p w14:paraId="6AF6E1FF" w14:textId="77777777" w:rsidR="00EF4CFB" w:rsidRDefault="00013A04">
      <w:pPr>
        <w:numPr>
          <w:ilvl w:val="0"/>
          <w:numId w:val="7"/>
        </w:numPr>
        <w:pBdr>
          <w:top w:val="nil"/>
          <w:left w:val="nil"/>
          <w:bottom w:val="nil"/>
          <w:right w:val="nil"/>
          <w:between w:val="nil"/>
        </w:pBdr>
        <w:jc w:val="left"/>
        <w:rPr>
          <w:rFonts w:ascii="Gill Sans" w:hAnsi="Gill Sans"/>
          <w:color w:val="000000"/>
        </w:rPr>
      </w:pPr>
      <w:r>
        <w:rPr>
          <w:rFonts w:ascii="Gill Sans" w:hAnsi="Gill Sans"/>
          <w:color w:val="000000"/>
        </w:rPr>
        <w:t xml:space="preserve">Compare Tea Cake’s guitar playing and singing to the music played at Gatsby’s parties. What is the role of music in each of these scenes? Which different styles are being played? </w:t>
      </w:r>
    </w:p>
    <w:p w14:paraId="1C48F4BE" w14:textId="77777777" w:rsidR="00EF4CFB" w:rsidRDefault="00013A04">
      <w:pPr>
        <w:pStyle w:val="Heading3"/>
      </w:pPr>
      <w:bookmarkStart w:id="13" w:name="_Toc148191523"/>
      <w:r>
        <w:t>Romantic Relationships</w:t>
      </w:r>
      <w:bookmarkEnd w:id="13"/>
      <w:r>
        <w:t xml:space="preserve"> </w:t>
      </w:r>
    </w:p>
    <w:p w14:paraId="35E1CF4D" w14:textId="77777777" w:rsidR="00EF4CFB" w:rsidRDefault="00013A04">
      <w:pPr>
        <w:spacing w:after="0"/>
        <w:jc w:val="left"/>
      </w:pPr>
      <w:r>
        <w:t xml:space="preserve">At their core, both novels are love stories, and follow their protagonists’ journeys when searching for true love. You can explore dating and courtship in the 1920s and 1930s here </w:t>
      </w:r>
      <w:hyperlink r:id="rId43">
        <w:r>
          <w:rPr>
            <w:color w:val="0563C1"/>
            <w:u w:val="single"/>
          </w:rPr>
          <w:t>https://www.huffpost.com/entry/dating-in-the-1920s_b_3239978</w:t>
        </w:r>
      </w:hyperlink>
      <w:r>
        <w:t xml:space="preserve"> or here </w:t>
      </w:r>
      <w:hyperlink r:id="rId44">
        <w:r>
          <w:rPr>
            <w:color w:val="0563C1"/>
            <w:u w:val="single"/>
          </w:rPr>
          <w:t>https://prohibition.themobmuseum.org/the-history/how-prohibition-changed-american-culture/dating-during-prohibition/</w:t>
        </w:r>
      </w:hyperlink>
      <w:r>
        <w:t xml:space="preserve">  </w:t>
      </w:r>
    </w:p>
    <w:p w14:paraId="32DA923E" w14:textId="77777777" w:rsidR="00EF4CFB" w:rsidRDefault="00EF4CFB">
      <w:pPr>
        <w:spacing w:before="0" w:after="0"/>
      </w:pPr>
    </w:p>
    <w:p w14:paraId="06292321" w14:textId="77777777" w:rsidR="00EF4CFB" w:rsidRDefault="00013A04">
      <w:pPr>
        <w:spacing w:before="0"/>
      </w:pPr>
      <w:r>
        <w:t xml:space="preserve">These are the main love relationships in the novels: </w:t>
      </w:r>
    </w:p>
    <w:p w14:paraId="73354ADA" w14:textId="77777777" w:rsidR="00EF4CFB" w:rsidRDefault="00013A04">
      <w:pPr>
        <w:numPr>
          <w:ilvl w:val="0"/>
          <w:numId w:val="7"/>
        </w:numPr>
        <w:pBdr>
          <w:top w:val="nil"/>
          <w:left w:val="nil"/>
          <w:bottom w:val="nil"/>
          <w:right w:val="nil"/>
          <w:between w:val="nil"/>
        </w:pBdr>
        <w:spacing w:after="0"/>
        <w:rPr>
          <w:rFonts w:ascii="Gill Sans" w:hAnsi="Gill Sans"/>
          <w:color w:val="000000"/>
        </w:rPr>
      </w:pPr>
      <w:r>
        <w:rPr>
          <w:rFonts w:ascii="Gill Sans" w:hAnsi="Gill Sans"/>
          <w:color w:val="000000"/>
        </w:rPr>
        <w:t>Janie and Logan Killick</w:t>
      </w:r>
    </w:p>
    <w:p w14:paraId="5E85914B" w14:textId="77777777" w:rsidR="00EF4CFB" w:rsidRDefault="00013A04">
      <w:pPr>
        <w:numPr>
          <w:ilvl w:val="0"/>
          <w:numId w:val="7"/>
        </w:numPr>
        <w:pBdr>
          <w:top w:val="nil"/>
          <w:left w:val="nil"/>
          <w:bottom w:val="nil"/>
          <w:right w:val="nil"/>
          <w:between w:val="nil"/>
        </w:pBdr>
        <w:spacing w:before="0" w:after="0"/>
        <w:rPr>
          <w:rFonts w:ascii="Gill Sans" w:hAnsi="Gill Sans"/>
          <w:color w:val="000000"/>
        </w:rPr>
      </w:pPr>
      <w:r>
        <w:rPr>
          <w:rFonts w:ascii="Gill Sans" w:hAnsi="Gill Sans"/>
          <w:color w:val="000000"/>
        </w:rPr>
        <w:t>Janie and Joe Starks</w:t>
      </w:r>
    </w:p>
    <w:p w14:paraId="4523CD14" w14:textId="77777777" w:rsidR="00EF4CFB" w:rsidRDefault="00013A04">
      <w:pPr>
        <w:numPr>
          <w:ilvl w:val="0"/>
          <w:numId w:val="7"/>
        </w:numPr>
        <w:pBdr>
          <w:top w:val="nil"/>
          <w:left w:val="nil"/>
          <w:bottom w:val="nil"/>
          <w:right w:val="nil"/>
          <w:between w:val="nil"/>
        </w:pBdr>
        <w:spacing w:before="0" w:after="0"/>
        <w:rPr>
          <w:rFonts w:ascii="Gill Sans" w:hAnsi="Gill Sans"/>
          <w:color w:val="000000"/>
        </w:rPr>
      </w:pPr>
      <w:r>
        <w:rPr>
          <w:rFonts w:ascii="Gill Sans" w:hAnsi="Gill Sans"/>
          <w:color w:val="000000"/>
        </w:rPr>
        <w:t>Janie and Tea Cake</w:t>
      </w:r>
    </w:p>
    <w:p w14:paraId="097F4226" w14:textId="77777777" w:rsidR="00EF4CFB" w:rsidRDefault="00EF4CFB">
      <w:pPr>
        <w:pBdr>
          <w:top w:val="nil"/>
          <w:left w:val="nil"/>
          <w:bottom w:val="nil"/>
          <w:right w:val="nil"/>
          <w:between w:val="nil"/>
        </w:pBdr>
        <w:spacing w:before="0" w:after="0"/>
        <w:ind w:left="720"/>
        <w:rPr>
          <w:rFonts w:ascii="Gill Sans" w:hAnsi="Gill Sans"/>
          <w:color w:val="000000"/>
        </w:rPr>
      </w:pPr>
    </w:p>
    <w:p w14:paraId="72196306" w14:textId="77777777" w:rsidR="00EF4CFB" w:rsidRDefault="00013A04">
      <w:pPr>
        <w:numPr>
          <w:ilvl w:val="0"/>
          <w:numId w:val="7"/>
        </w:numPr>
        <w:pBdr>
          <w:top w:val="nil"/>
          <w:left w:val="nil"/>
          <w:bottom w:val="nil"/>
          <w:right w:val="nil"/>
          <w:between w:val="nil"/>
        </w:pBdr>
        <w:spacing w:before="0" w:after="0"/>
        <w:rPr>
          <w:rFonts w:ascii="Gill Sans" w:hAnsi="Gill Sans"/>
          <w:color w:val="000000"/>
        </w:rPr>
      </w:pPr>
      <w:r>
        <w:rPr>
          <w:rFonts w:ascii="Gill Sans" w:hAnsi="Gill Sans"/>
          <w:color w:val="000000"/>
        </w:rPr>
        <w:t>Nick and Jordan</w:t>
      </w:r>
    </w:p>
    <w:p w14:paraId="52F8D85C" w14:textId="77777777" w:rsidR="00EF4CFB" w:rsidRDefault="00013A04">
      <w:pPr>
        <w:numPr>
          <w:ilvl w:val="0"/>
          <w:numId w:val="7"/>
        </w:numPr>
        <w:pBdr>
          <w:top w:val="nil"/>
          <w:left w:val="nil"/>
          <w:bottom w:val="nil"/>
          <w:right w:val="nil"/>
          <w:between w:val="nil"/>
        </w:pBdr>
        <w:spacing w:before="0" w:after="0"/>
        <w:rPr>
          <w:rFonts w:ascii="Gill Sans" w:hAnsi="Gill Sans"/>
          <w:color w:val="000000"/>
        </w:rPr>
      </w:pPr>
      <w:r>
        <w:rPr>
          <w:rFonts w:ascii="Gill Sans" w:hAnsi="Gill Sans"/>
          <w:color w:val="000000"/>
        </w:rPr>
        <w:t>Tom and Daisy</w:t>
      </w:r>
    </w:p>
    <w:p w14:paraId="2F9132F1" w14:textId="77777777" w:rsidR="00EF4CFB" w:rsidRDefault="00013A04">
      <w:pPr>
        <w:numPr>
          <w:ilvl w:val="0"/>
          <w:numId w:val="7"/>
        </w:numPr>
        <w:pBdr>
          <w:top w:val="nil"/>
          <w:left w:val="nil"/>
          <w:bottom w:val="nil"/>
          <w:right w:val="nil"/>
          <w:between w:val="nil"/>
        </w:pBdr>
        <w:spacing w:before="0" w:after="0"/>
        <w:rPr>
          <w:rFonts w:ascii="Gill Sans" w:hAnsi="Gill Sans"/>
          <w:color w:val="000000"/>
        </w:rPr>
      </w:pPr>
      <w:r>
        <w:rPr>
          <w:rFonts w:ascii="Gill Sans" w:hAnsi="Gill Sans"/>
          <w:color w:val="000000"/>
        </w:rPr>
        <w:t>Tom and Myrtle</w:t>
      </w:r>
    </w:p>
    <w:p w14:paraId="705C0224" w14:textId="77777777" w:rsidR="00EF4CFB" w:rsidRDefault="00013A04">
      <w:pPr>
        <w:numPr>
          <w:ilvl w:val="0"/>
          <w:numId w:val="7"/>
        </w:numPr>
        <w:pBdr>
          <w:top w:val="nil"/>
          <w:left w:val="nil"/>
          <w:bottom w:val="nil"/>
          <w:right w:val="nil"/>
          <w:between w:val="nil"/>
        </w:pBdr>
        <w:spacing w:before="0"/>
        <w:rPr>
          <w:rFonts w:ascii="Gill Sans" w:hAnsi="Gill Sans"/>
          <w:color w:val="000000"/>
        </w:rPr>
      </w:pPr>
      <w:r>
        <w:rPr>
          <w:rFonts w:ascii="Gill Sans" w:hAnsi="Gill Sans"/>
          <w:color w:val="000000"/>
        </w:rPr>
        <w:t xml:space="preserve">Gatsby and Daisy </w:t>
      </w:r>
    </w:p>
    <w:p w14:paraId="04F286D3" w14:textId="77777777" w:rsidR="00013A04" w:rsidRDefault="00013A04">
      <w:pPr>
        <w:spacing w:after="0"/>
        <w:jc w:val="left"/>
      </w:pPr>
    </w:p>
    <w:p w14:paraId="14CB20EF" w14:textId="7A8CC1C4" w:rsidR="00EF4CFB" w:rsidRDefault="00013A04">
      <w:pPr>
        <w:spacing w:after="0"/>
        <w:jc w:val="left"/>
      </w:pPr>
      <w:r>
        <w:t xml:space="preserve">How would you characterise each? Which are comparable? Which contrast? </w:t>
      </w:r>
    </w:p>
    <w:p w14:paraId="4FBB1C0F" w14:textId="106A9207" w:rsidR="00EF4CFB" w:rsidRDefault="00013A04">
      <w:pPr>
        <w:spacing w:before="0" w:after="0"/>
        <w:jc w:val="left"/>
      </w:pPr>
      <w:r>
        <w:t xml:space="preserve">Overall, especially considering the endings of the novels, what is the author’s point about love and romance? </w:t>
      </w:r>
    </w:p>
    <w:p w14:paraId="58303DDF" w14:textId="77777777" w:rsidR="00EF4CFB" w:rsidRDefault="00EF4CFB">
      <w:pPr>
        <w:spacing w:before="0"/>
        <w:jc w:val="left"/>
      </w:pPr>
    </w:p>
    <w:p w14:paraId="4DC2665B" w14:textId="77777777" w:rsidR="00EF4CFB" w:rsidRDefault="00013A04">
      <w:pPr>
        <w:pStyle w:val="Heading3"/>
      </w:pPr>
      <w:bookmarkStart w:id="14" w:name="_Toc148191524"/>
      <w:r>
        <w:t>Death</w:t>
      </w:r>
      <w:bookmarkEnd w:id="14"/>
    </w:p>
    <w:p w14:paraId="35DDA2CD" w14:textId="77777777" w:rsidR="00EF4CFB" w:rsidRDefault="00013A04">
      <w:pPr>
        <w:jc w:val="left"/>
      </w:pPr>
      <w:r>
        <w:t xml:space="preserve">Both novels are haunted by death and funerals. </w:t>
      </w:r>
    </w:p>
    <w:p w14:paraId="12BB61FA" w14:textId="77777777" w:rsidR="00EF4CFB" w:rsidRDefault="00013A04">
      <w:pPr>
        <w:numPr>
          <w:ilvl w:val="0"/>
          <w:numId w:val="5"/>
        </w:numPr>
        <w:pBdr>
          <w:top w:val="nil"/>
          <w:left w:val="nil"/>
          <w:bottom w:val="nil"/>
          <w:right w:val="nil"/>
          <w:between w:val="nil"/>
        </w:pBdr>
        <w:spacing w:after="0"/>
        <w:jc w:val="left"/>
        <w:rPr>
          <w:rFonts w:ascii="Gill Sans" w:hAnsi="Gill Sans"/>
          <w:color w:val="000000"/>
        </w:rPr>
      </w:pPr>
      <w:r>
        <w:rPr>
          <w:rFonts w:ascii="Gill Sans" w:hAnsi="Gill Sans"/>
          <w:color w:val="000000"/>
        </w:rPr>
        <w:t xml:space="preserve">Compare and contrast Joe Starks’ death in chapter 8, and Tea Cake’s death in chapter 18, to Gatsby’s death and funeral in chapter 9. You can also </w:t>
      </w:r>
      <w:proofErr w:type="gramStart"/>
      <w:r>
        <w:rPr>
          <w:rFonts w:ascii="Gill Sans" w:hAnsi="Gill Sans"/>
          <w:color w:val="000000"/>
        </w:rPr>
        <w:t>take into account</w:t>
      </w:r>
      <w:proofErr w:type="gramEnd"/>
      <w:r>
        <w:rPr>
          <w:rFonts w:ascii="Gill Sans" w:hAnsi="Gill Sans"/>
          <w:color w:val="000000"/>
        </w:rPr>
        <w:t xml:space="preserve"> Myrtle’s death in the accident. </w:t>
      </w:r>
    </w:p>
    <w:p w14:paraId="39AA5C95" w14:textId="77777777" w:rsidR="00EF4CFB" w:rsidRDefault="00013A04">
      <w:pPr>
        <w:numPr>
          <w:ilvl w:val="0"/>
          <w:numId w:val="5"/>
        </w:numPr>
        <w:pBdr>
          <w:top w:val="nil"/>
          <w:left w:val="nil"/>
          <w:bottom w:val="nil"/>
          <w:right w:val="nil"/>
          <w:between w:val="nil"/>
        </w:pBdr>
        <w:spacing w:before="0"/>
        <w:jc w:val="left"/>
        <w:rPr>
          <w:rFonts w:ascii="Gill Sans" w:hAnsi="Gill Sans"/>
          <w:color w:val="000000"/>
        </w:rPr>
      </w:pPr>
      <w:r>
        <w:rPr>
          <w:rFonts w:ascii="Gill Sans" w:hAnsi="Gill Sans"/>
          <w:color w:val="000000"/>
        </w:rPr>
        <w:t xml:space="preserve">In what way is death a </w:t>
      </w:r>
      <w:r>
        <w:t>part</w:t>
      </w:r>
      <w:r>
        <w:rPr>
          <w:rFonts w:ascii="Gill Sans" w:hAnsi="Gill Sans"/>
          <w:color w:val="000000"/>
        </w:rPr>
        <w:t xml:space="preserve"> of life for the characters in each novel? Does it signify different things, depending on which character it affects? </w:t>
      </w:r>
    </w:p>
    <w:p w14:paraId="57AE92C6" w14:textId="77777777" w:rsidR="00EF4CFB" w:rsidRDefault="00EF4CFB">
      <w:pPr>
        <w:spacing w:after="0"/>
        <w:jc w:val="left"/>
      </w:pPr>
    </w:p>
    <w:p w14:paraId="5F419D2E" w14:textId="77777777" w:rsidR="00EF4CFB" w:rsidRDefault="00EF4CFB">
      <w:pPr>
        <w:spacing w:before="0"/>
        <w:jc w:val="left"/>
      </w:pPr>
    </w:p>
    <w:sectPr w:rsidR="00EF4CFB">
      <w:footerReference w:type="default" r:id="rId45"/>
      <w:pgSz w:w="11906" w:h="16838"/>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56B4" w14:textId="77777777" w:rsidR="00552ADA" w:rsidRDefault="00552ADA">
      <w:pPr>
        <w:spacing w:before="0" w:after="0"/>
      </w:pPr>
      <w:r>
        <w:separator/>
      </w:r>
    </w:p>
  </w:endnote>
  <w:endnote w:type="continuationSeparator" w:id="0">
    <w:p w14:paraId="45486E5D" w14:textId="77777777" w:rsidR="00552ADA" w:rsidRDefault="00552A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Gill Sans">
    <w:panose1 w:val="020B0502020104020203"/>
    <w:charset w:val="B1"/>
    <w:family w:val="swiss"/>
    <w:pitch w:val="variable"/>
    <w:sig w:usb0="80000A67" w:usb1="00000000" w:usb2="00000000" w:usb3="00000000" w:csb0="000001F7" w:csb1="00000000"/>
  </w:font>
  <w:font w:name="Gill Sans MT">
    <w:panose1 w:val="020B05020201040202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05620" w14:textId="77777777" w:rsidR="00EF4CFB" w:rsidRDefault="00013A04">
    <w:pPr>
      <w:pBdr>
        <w:top w:val="nil"/>
        <w:left w:val="nil"/>
        <w:bottom w:val="nil"/>
        <w:right w:val="nil"/>
        <w:between w:val="nil"/>
      </w:pBdr>
      <w:tabs>
        <w:tab w:val="center" w:pos="4513"/>
        <w:tab w:val="right" w:pos="9026"/>
      </w:tabs>
      <w:spacing w:before="0" w:after="0"/>
      <w:jc w:val="center"/>
      <w:rPr>
        <w:rFonts w:ascii="Gill Sans" w:hAnsi="Gill Sans"/>
        <w:color w:val="000000"/>
      </w:rPr>
    </w:pPr>
    <w:r>
      <w:rPr>
        <w:rFonts w:ascii="Gill Sans" w:hAnsi="Gill Sans"/>
        <w:color w:val="000000"/>
      </w:rPr>
      <w:fldChar w:fldCharType="begin"/>
    </w:r>
    <w:r>
      <w:rPr>
        <w:rFonts w:ascii="Gill Sans" w:hAnsi="Gill Sans"/>
        <w:color w:val="000000"/>
      </w:rPr>
      <w:instrText>PAGE</w:instrText>
    </w:r>
    <w:r>
      <w:rPr>
        <w:rFonts w:ascii="Gill Sans" w:hAnsi="Gill Sans"/>
        <w:color w:val="000000"/>
      </w:rPr>
      <w:fldChar w:fldCharType="separate"/>
    </w:r>
    <w:r w:rsidR="00286D10">
      <w:rPr>
        <w:rFonts w:ascii="Gill Sans" w:hAnsi="Gill Sans"/>
        <w:noProof/>
        <w:color w:val="000000"/>
      </w:rPr>
      <w:t>1</w:t>
    </w:r>
    <w:r>
      <w:rPr>
        <w:rFonts w:ascii="Gill Sans" w:hAnsi="Gill Sans"/>
        <w:color w:val="000000"/>
      </w:rPr>
      <w:fldChar w:fldCharType="end"/>
    </w:r>
  </w:p>
  <w:p w14:paraId="35F4EDCE" w14:textId="77777777" w:rsidR="00EF4CFB" w:rsidRDefault="00EF4CFB">
    <w:pPr>
      <w:pBdr>
        <w:top w:val="nil"/>
        <w:left w:val="nil"/>
        <w:bottom w:val="nil"/>
        <w:right w:val="nil"/>
        <w:between w:val="nil"/>
      </w:pBdr>
      <w:tabs>
        <w:tab w:val="center" w:pos="4513"/>
        <w:tab w:val="right" w:pos="9026"/>
      </w:tabs>
      <w:spacing w:before="0" w:after="0"/>
      <w:rPr>
        <w:rFonts w:ascii="Gill Sans" w:hAnsi="Gill Sans"/>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43A8C" w14:textId="77777777" w:rsidR="00552ADA" w:rsidRDefault="00552ADA">
      <w:pPr>
        <w:spacing w:before="0" w:after="0"/>
      </w:pPr>
      <w:r>
        <w:separator/>
      </w:r>
    </w:p>
  </w:footnote>
  <w:footnote w:type="continuationSeparator" w:id="0">
    <w:p w14:paraId="4DD11BE1" w14:textId="77777777" w:rsidR="00552ADA" w:rsidRDefault="00552AD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84A7D"/>
    <w:multiLevelType w:val="multilevel"/>
    <w:tmpl w:val="B68ED91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1361191"/>
    <w:multiLevelType w:val="multilevel"/>
    <w:tmpl w:val="25848C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E87031E"/>
    <w:multiLevelType w:val="multilevel"/>
    <w:tmpl w:val="A7ACDC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0A79DE"/>
    <w:multiLevelType w:val="multilevel"/>
    <w:tmpl w:val="F766AB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4E177B21"/>
    <w:multiLevelType w:val="multilevel"/>
    <w:tmpl w:val="EA927E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A180404"/>
    <w:multiLevelType w:val="multilevel"/>
    <w:tmpl w:val="6B4233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E36144B"/>
    <w:multiLevelType w:val="multilevel"/>
    <w:tmpl w:val="772681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5A95F3A"/>
    <w:multiLevelType w:val="multilevel"/>
    <w:tmpl w:val="0BAC4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F22B81"/>
    <w:multiLevelType w:val="multilevel"/>
    <w:tmpl w:val="45482A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B182333"/>
    <w:multiLevelType w:val="multilevel"/>
    <w:tmpl w:val="40E863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86058583">
    <w:abstractNumId w:val="2"/>
  </w:num>
  <w:num w:numId="2" w16cid:durableId="287443342">
    <w:abstractNumId w:val="5"/>
  </w:num>
  <w:num w:numId="3" w16cid:durableId="1961455909">
    <w:abstractNumId w:val="1"/>
  </w:num>
  <w:num w:numId="4" w16cid:durableId="554315122">
    <w:abstractNumId w:val="4"/>
  </w:num>
  <w:num w:numId="5" w16cid:durableId="1796017670">
    <w:abstractNumId w:val="6"/>
  </w:num>
  <w:num w:numId="6" w16cid:durableId="1100219226">
    <w:abstractNumId w:val="7"/>
  </w:num>
  <w:num w:numId="7" w16cid:durableId="479225544">
    <w:abstractNumId w:val="8"/>
  </w:num>
  <w:num w:numId="8" w16cid:durableId="315190953">
    <w:abstractNumId w:val="9"/>
  </w:num>
  <w:num w:numId="9" w16cid:durableId="454101643">
    <w:abstractNumId w:val="3"/>
  </w:num>
  <w:num w:numId="10" w16cid:durableId="131977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CFB"/>
    <w:rsid w:val="00013A04"/>
    <w:rsid w:val="000918A3"/>
    <w:rsid w:val="00286D10"/>
    <w:rsid w:val="00452C0C"/>
    <w:rsid w:val="0046594E"/>
    <w:rsid w:val="00552ADA"/>
    <w:rsid w:val="00832BF4"/>
    <w:rsid w:val="00EF4C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FCED"/>
  <w15:docId w15:val="{3250DC6E-1339-4981-ACC9-AD7DB3E7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w:eastAsia="Gill Sans" w:hAnsi="Gill Sans" w:cs="Gill Sans"/>
        <w:sz w:val="24"/>
        <w:szCs w:val="24"/>
        <w:lang w:val="en-GB" w:eastAsia="en-GB" w:bidi="ar-SA"/>
      </w:rPr>
    </w:rPrDefault>
    <w:pPrDefault>
      <w:pPr>
        <w:spacing w:before="24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C3C"/>
    <w:pPr>
      <w:contextualSpacing/>
    </w:pPr>
    <w:rPr>
      <w:rFonts w:ascii="Gill Sans MT" w:hAnsi="Gill Sans MT"/>
      <w:lang w:val="en-US"/>
    </w:rPr>
  </w:style>
  <w:style w:type="paragraph" w:styleId="Heading1">
    <w:name w:val="heading 1"/>
    <w:basedOn w:val="Normal"/>
    <w:next w:val="Normal"/>
    <w:link w:val="Heading1Char"/>
    <w:uiPriority w:val="9"/>
    <w:qFormat/>
    <w:rsid w:val="00A0734E"/>
    <w:pPr>
      <w:spacing w:before="0" w:after="0" w:line="480" w:lineRule="auto"/>
      <w:contextualSpacing w:val="0"/>
      <w:jc w:val="center"/>
      <w:outlineLvl w:val="0"/>
    </w:pPr>
    <w:rPr>
      <w:rFonts w:eastAsia="Times New Roman" w:cs="Times New Roman"/>
      <w:b/>
      <w:bCs/>
      <w:sz w:val="28"/>
      <w:szCs w:val="39"/>
    </w:rPr>
  </w:style>
  <w:style w:type="paragraph" w:styleId="Heading2">
    <w:name w:val="heading 2"/>
    <w:basedOn w:val="Normal"/>
    <w:next w:val="Normal"/>
    <w:link w:val="Heading2Char"/>
    <w:uiPriority w:val="9"/>
    <w:unhideWhenUsed/>
    <w:qFormat/>
    <w:rsid w:val="00813C3C"/>
    <w:pPr>
      <w:keepNext/>
      <w:keepLines/>
      <w:spacing w:before="40" w:after="0" w:line="480" w:lineRule="auto"/>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unhideWhenUsed/>
    <w:qFormat/>
    <w:rsid w:val="00813C3C"/>
    <w:pPr>
      <w:keepNext/>
      <w:keepLines/>
      <w:spacing w:before="360" w:after="240" w:line="360" w:lineRule="auto"/>
      <w:jc w:val="left"/>
      <w:outlineLvl w:val="2"/>
    </w:pPr>
    <w:rPr>
      <w:rFonts w:eastAsiaTheme="majorEastAsia" w:cstheme="majorBidi"/>
      <w:u w:val="single"/>
    </w:rPr>
  </w:style>
  <w:style w:type="paragraph" w:styleId="Heading4">
    <w:name w:val="heading 4"/>
    <w:basedOn w:val="Normal"/>
    <w:next w:val="Normal"/>
    <w:uiPriority w:val="9"/>
    <w:semiHidden/>
    <w:unhideWhenUsed/>
    <w:qFormat/>
    <w:pPr>
      <w:keepNext/>
      <w:keepLines/>
      <w:spacing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2Char">
    <w:name w:val="Heading 2 Char"/>
    <w:basedOn w:val="DefaultParagraphFont"/>
    <w:link w:val="Heading2"/>
    <w:uiPriority w:val="9"/>
    <w:rsid w:val="00813C3C"/>
    <w:rPr>
      <w:rFonts w:asciiTheme="majorHAnsi" w:eastAsiaTheme="majorEastAsia" w:hAnsiTheme="majorHAnsi" w:cstheme="majorBidi"/>
      <w:b/>
      <w:sz w:val="28"/>
      <w:szCs w:val="26"/>
      <w:lang w:val="en-US"/>
    </w:rPr>
  </w:style>
  <w:style w:type="character" w:customStyle="1" w:styleId="Heading1Char">
    <w:name w:val="Heading 1 Char"/>
    <w:basedOn w:val="DefaultParagraphFont"/>
    <w:link w:val="Heading1"/>
    <w:uiPriority w:val="9"/>
    <w:rsid w:val="00A0734E"/>
    <w:rPr>
      <w:rFonts w:ascii="Cambria" w:eastAsia="Times New Roman" w:hAnsi="Cambria" w:cs="Times New Roman"/>
      <w:b/>
      <w:bCs/>
      <w:sz w:val="28"/>
      <w:szCs w:val="39"/>
      <w:lang w:eastAsia="en-GB"/>
    </w:rPr>
  </w:style>
  <w:style w:type="character" w:customStyle="1" w:styleId="Heading3Char">
    <w:name w:val="Heading 3 Char"/>
    <w:basedOn w:val="DefaultParagraphFont"/>
    <w:link w:val="Heading3"/>
    <w:uiPriority w:val="9"/>
    <w:rsid w:val="00813C3C"/>
    <w:rPr>
      <w:rFonts w:ascii="Gill Sans MT" w:eastAsiaTheme="majorEastAsia" w:hAnsi="Gill Sans MT" w:cstheme="majorBidi"/>
      <w:sz w:val="24"/>
      <w:szCs w:val="24"/>
      <w:u w:val="single"/>
      <w:lang w:val="en-US"/>
    </w:rPr>
  </w:style>
  <w:style w:type="paragraph" w:styleId="NoSpacing">
    <w:name w:val="No Spacing"/>
    <w:link w:val="NoSpacingChar"/>
    <w:uiPriority w:val="1"/>
    <w:qFormat/>
    <w:rsid w:val="00273919"/>
    <w:pPr>
      <w:spacing w:after="0"/>
    </w:pPr>
    <w:rPr>
      <w:rFonts w:eastAsiaTheme="minorEastAsia"/>
      <w:lang w:val="en-US"/>
    </w:rPr>
  </w:style>
  <w:style w:type="character" w:customStyle="1" w:styleId="NoSpacingChar">
    <w:name w:val="No Spacing Char"/>
    <w:basedOn w:val="DefaultParagraphFont"/>
    <w:link w:val="NoSpacing"/>
    <w:uiPriority w:val="1"/>
    <w:rsid w:val="00273919"/>
    <w:rPr>
      <w:rFonts w:eastAsiaTheme="minorEastAsia"/>
      <w:lang w:val="en-US"/>
    </w:rPr>
  </w:style>
  <w:style w:type="character" w:styleId="Hyperlink">
    <w:name w:val="Hyperlink"/>
    <w:basedOn w:val="DefaultParagraphFont"/>
    <w:uiPriority w:val="99"/>
    <w:unhideWhenUsed/>
    <w:rsid w:val="0025487D"/>
    <w:rPr>
      <w:color w:val="0563C1" w:themeColor="hyperlink"/>
      <w:u w:val="single"/>
    </w:rPr>
  </w:style>
  <w:style w:type="character" w:styleId="UnresolvedMention">
    <w:name w:val="Unresolved Mention"/>
    <w:basedOn w:val="DefaultParagraphFont"/>
    <w:uiPriority w:val="99"/>
    <w:semiHidden/>
    <w:unhideWhenUsed/>
    <w:rsid w:val="0025487D"/>
    <w:rPr>
      <w:color w:val="605E5C"/>
      <w:shd w:val="clear" w:color="auto" w:fill="E1DFDD"/>
    </w:rPr>
  </w:style>
  <w:style w:type="paragraph" w:styleId="ListParagraph">
    <w:name w:val="List Paragraph"/>
    <w:basedOn w:val="Normal"/>
    <w:uiPriority w:val="34"/>
    <w:qFormat/>
    <w:rsid w:val="001216C7"/>
    <w:pPr>
      <w:ind w:left="720"/>
    </w:pPr>
  </w:style>
  <w:style w:type="character" w:styleId="FollowedHyperlink">
    <w:name w:val="FollowedHyperlink"/>
    <w:basedOn w:val="DefaultParagraphFont"/>
    <w:uiPriority w:val="99"/>
    <w:semiHidden/>
    <w:unhideWhenUsed/>
    <w:rsid w:val="001216C7"/>
    <w:rPr>
      <w:color w:val="954F72" w:themeColor="followedHyperlink"/>
      <w:u w:val="single"/>
    </w:rPr>
  </w:style>
  <w:style w:type="character" w:styleId="CommentReference">
    <w:name w:val="annotation reference"/>
    <w:basedOn w:val="DefaultParagraphFont"/>
    <w:uiPriority w:val="99"/>
    <w:semiHidden/>
    <w:unhideWhenUsed/>
    <w:rsid w:val="00D8368F"/>
    <w:rPr>
      <w:sz w:val="16"/>
      <w:szCs w:val="16"/>
    </w:rPr>
  </w:style>
  <w:style w:type="paragraph" w:styleId="CommentText">
    <w:name w:val="annotation text"/>
    <w:basedOn w:val="Normal"/>
    <w:link w:val="CommentTextChar"/>
    <w:uiPriority w:val="99"/>
    <w:unhideWhenUsed/>
    <w:rsid w:val="00D8368F"/>
    <w:rPr>
      <w:sz w:val="20"/>
      <w:szCs w:val="20"/>
    </w:rPr>
  </w:style>
  <w:style w:type="character" w:customStyle="1" w:styleId="CommentTextChar">
    <w:name w:val="Comment Text Char"/>
    <w:basedOn w:val="DefaultParagraphFont"/>
    <w:link w:val="CommentText"/>
    <w:uiPriority w:val="99"/>
    <w:rsid w:val="00D8368F"/>
    <w:rPr>
      <w:rFonts w:ascii="Gill Sans MT" w:hAnsi="Gill Sans MT"/>
      <w:sz w:val="20"/>
      <w:szCs w:val="20"/>
      <w:lang w:val="en-US"/>
    </w:rPr>
  </w:style>
  <w:style w:type="paragraph" w:styleId="CommentSubject">
    <w:name w:val="annotation subject"/>
    <w:basedOn w:val="CommentText"/>
    <w:next w:val="CommentText"/>
    <w:link w:val="CommentSubjectChar"/>
    <w:uiPriority w:val="99"/>
    <w:semiHidden/>
    <w:unhideWhenUsed/>
    <w:rsid w:val="00D8368F"/>
    <w:rPr>
      <w:b/>
      <w:bCs/>
    </w:rPr>
  </w:style>
  <w:style w:type="character" w:customStyle="1" w:styleId="CommentSubjectChar">
    <w:name w:val="Comment Subject Char"/>
    <w:basedOn w:val="CommentTextChar"/>
    <w:link w:val="CommentSubject"/>
    <w:uiPriority w:val="99"/>
    <w:semiHidden/>
    <w:rsid w:val="00D8368F"/>
    <w:rPr>
      <w:rFonts w:ascii="Gill Sans MT" w:hAnsi="Gill Sans MT"/>
      <w:b/>
      <w:bCs/>
      <w:sz w:val="20"/>
      <w:szCs w:val="20"/>
      <w:lang w:val="en-US"/>
    </w:rPr>
  </w:style>
  <w:style w:type="paragraph" w:styleId="Header">
    <w:name w:val="header"/>
    <w:basedOn w:val="Normal"/>
    <w:link w:val="HeaderChar"/>
    <w:uiPriority w:val="99"/>
    <w:unhideWhenUsed/>
    <w:rsid w:val="00D90353"/>
    <w:pPr>
      <w:tabs>
        <w:tab w:val="center" w:pos="4513"/>
        <w:tab w:val="right" w:pos="9026"/>
      </w:tabs>
      <w:spacing w:before="0" w:after="0"/>
    </w:pPr>
  </w:style>
  <w:style w:type="character" w:customStyle="1" w:styleId="HeaderChar">
    <w:name w:val="Header Char"/>
    <w:basedOn w:val="DefaultParagraphFont"/>
    <w:link w:val="Header"/>
    <w:uiPriority w:val="99"/>
    <w:rsid w:val="00D90353"/>
    <w:rPr>
      <w:rFonts w:ascii="Gill Sans MT" w:hAnsi="Gill Sans MT"/>
      <w:sz w:val="24"/>
      <w:lang w:val="en-US"/>
    </w:rPr>
  </w:style>
  <w:style w:type="paragraph" w:styleId="Footer">
    <w:name w:val="footer"/>
    <w:basedOn w:val="Normal"/>
    <w:link w:val="FooterChar"/>
    <w:uiPriority w:val="99"/>
    <w:unhideWhenUsed/>
    <w:rsid w:val="00D90353"/>
    <w:pPr>
      <w:tabs>
        <w:tab w:val="center" w:pos="4513"/>
        <w:tab w:val="right" w:pos="9026"/>
      </w:tabs>
      <w:spacing w:before="0" w:after="0"/>
    </w:pPr>
  </w:style>
  <w:style w:type="character" w:customStyle="1" w:styleId="FooterChar">
    <w:name w:val="Footer Char"/>
    <w:basedOn w:val="DefaultParagraphFont"/>
    <w:link w:val="Footer"/>
    <w:uiPriority w:val="99"/>
    <w:rsid w:val="00D90353"/>
    <w:rPr>
      <w:rFonts w:ascii="Gill Sans MT" w:hAnsi="Gill Sans MT"/>
      <w:sz w:val="24"/>
      <w:lang w:val="en-US"/>
    </w:rPr>
  </w:style>
  <w:style w:type="paragraph" w:styleId="TOCHeading">
    <w:name w:val="TOC Heading"/>
    <w:basedOn w:val="Heading1"/>
    <w:next w:val="Normal"/>
    <w:uiPriority w:val="39"/>
    <w:unhideWhenUsed/>
    <w:qFormat/>
    <w:rsid w:val="00B46A07"/>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en-US"/>
    </w:rPr>
  </w:style>
  <w:style w:type="paragraph" w:styleId="TOC1">
    <w:name w:val="toc 1"/>
    <w:basedOn w:val="Normal"/>
    <w:next w:val="Normal"/>
    <w:autoRedefine/>
    <w:uiPriority w:val="39"/>
    <w:unhideWhenUsed/>
    <w:rsid w:val="00B46A07"/>
    <w:pPr>
      <w:spacing w:after="100"/>
    </w:pPr>
  </w:style>
  <w:style w:type="paragraph" w:styleId="TOC2">
    <w:name w:val="toc 2"/>
    <w:basedOn w:val="Normal"/>
    <w:next w:val="Normal"/>
    <w:autoRedefine/>
    <w:uiPriority w:val="39"/>
    <w:unhideWhenUsed/>
    <w:rsid w:val="00B46A07"/>
    <w:pPr>
      <w:spacing w:after="100"/>
      <w:ind w:left="240"/>
    </w:pPr>
  </w:style>
  <w:style w:type="paragraph" w:styleId="TOC3">
    <w:name w:val="toc 3"/>
    <w:basedOn w:val="Normal"/>
    <w:next w:val="Normal"/>
    <w:autoRedefine/>
    <w:uiPriority w:val="39"/>
    <w:unhideWhenUsed/>
    <w:rsid w:val="00B46A07"/>
    <w:pPr>
      <w:spacing w:after="100"/>
      <w:ind w:left="48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296" w:type="dxa"/>
        <w:left w:w="360" w:type="dxa"/>
        <w:bottom w:w="1296" w:type="dxa"/>
        <w:right w:w="36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omenshistory.org/education-resources/biographies/zora-hurston" TargetMode="External"/><Relationship Id="rId18" Type="http://schemas.openxmlformats.org/officeDocument/2006/relationships/hyperlink" Target="http://writersinspire.org/content/curious-life-f-scott-fitzgerald" TargetMode="External"/><Relationship Id="rId26" Type="http://schemas.openxmlformats.org/officeDocument/2006/relationships/hyperlink" Target="https://www.pbslearningmedia.org/resource/aml15.ela.lit.setting/setting-eatonville-florida/" TargetMode="External"/><Relationship Id="rId39" Type="http://schemas.openxmlformats.org/officeDocument/2006/relationships/hyperlink" Target="https://theconversation.com/divided-we-stand-looking-back-to-the-1920s-to-understand-the-united-states-today-108028" TargetMode="External"/><Relationship Id="rId21" Type="http://schemas.openxmlformats.org/officeDocument/2006/relationships/hyperlink" Target="https://www.bbc.com/culture/article/20210209-the-worlds-most-misunderstood-novel" TargetMode="External"/><Relationship Id="rId34" Type="http://schemas.openxmlformats.org/officeDocument/2006/relationships/hyperlink" Target="https://www.smithsonianmag.com/history/behold-america-american-dream-slogan-book-sarah-churchwell-180970311/" TargetMode="External"/><Relationship Id="rId42" Type="http://schemas.openxmlformats.org/officeDocument/2006/relationships/hyperlink" Target="https://www.thepeoplehistory.com/20smusic.html"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guides.loc.gov/zora-neale-hurston" TargetMode="External"/><Relationship Id="rId29" Type="http://schemas.openxmlformats.org/officeDocument/2006/relationships/hyperlink" Target="http://ap.gilderlehrman.org/history-by-era/roaring-twenties/essays/f-scott-fitzgerald-and-age-exce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pl.org/blog/2019/09/16/where-start-zora-neale-hurston" TargetMode="External"/><Relationship Id="rId24" Type="http://schemas.openxmlformats.org/officeDocument/2006/relationships/hyperlink" Target="https://www.pbslearningmedia.org/resource/aa1804fd-a966-45d2-b8b6-874ffb69f402/southern-renaissance-american-passages-authors/" TargetMode="External"/><Relationship Id="rId32" Type="http://schemas.openxmlformats.org/officeDocument/2006/relationships/hyperlink" Target="https://www.loc.gov/classroom-materials/great-gatsby-primary-sources-from-the-roaring-twenties/" TargetMode="External"/><Relationship Id="rId37" Type="http://schemas.openxmlformats.org/officeDocument/2006/relationships/hyperlink" Target="https://nmaahc.si.edu/explore/stories/revolutionary-practice-black-feminisms" TargetMode="External"/><Relationship Id="rId40" Type="http://schemas.openxmlformats.org/officeDocument/2006/relationships/hyperlink" Target="https://nmaahc.si.edu/explore/stories/new-african-american-identity-harlem-renaissanc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loridamemory.com/learn/classroom/learning-units/zora-neale-hurston/" TargetMode="External"/><Relationship Id="rId23" Type="http://schemas.openxmlformats.org/officeDocument/2006/relationships/hyperlink" Target="https://www.poetryfoundation.org/collections/145704/an-introduction-to-the-harlem-renaissance" TargetMode="External"/><Relationship Id="rId28" Type="http://schemas.openxmlformats.org/officeDocument/2006/relationships/hyperlink" Target="https://www.history.com/news/great-gatsby-roaring-twenties-fitzgerald-dark-side" TargetMode="External"/><Relationship Id="rId36" Type="http://schemas.openxmlformats.org/officeDocument/2006/relationships/hyperlink" Target="https://www.womenshistory.org/exhibits/creating-female-political-culture" TargetMode="External"/><Relationship Id="rId10" Type="http://schemas.openxmlformats.org/officeDocument/2006/relationships/hyperlink" Target="https://www.ted.com/talks/chimamanda_ngozi_adichie_the_danger_of_a_single_story?language=en" TargetMode="External"/><Relationship Id="rId19" Type="http://schemas.openxmlformats.org/officeDocument/2006/relationships/hyperlink" Target="https://podcasts.ox.ac.uk/fitzgerald-beyond-gatsby" TargetMode="External"/><Relationship Id="rId31" Type="http://schemas.openxmlformats.org/officeDocument/2006/relationships/hyperlink" Target="https://blogs.loc.gov/teachers/2015/03/the-great-gatsby-establishing-the-historical-context-with-primary-sources/" TargetMode="External"/><Relationship Id="rId44" Type="http://schemas.openxmlformats.org/officeDocument/2006/relationships/hyperlink" Target="https://prohibition.themobmuseum.org/the-history/how-prohibition-changed-american-culture/dating-during-prohibit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hdr.cah.ucf.edu/hurstonarchive/" TargetMode="External"/><Relationship Id="rId22" Type="http://schemas.openxmlformats.org/officeDocument/2006/relationships/hyperlink" Target="https://lithub.com/is-the-great-gatsby-actually-profound/" TargetMode="External"/><Relationship Id="rId27" Type="http://schemas.openxmlformats.org/officeDocument/2006/relationships/hyperlink" Target="https://dp.la/primary-source-sets/their-eyes-were-watching-god-by-zora-neale-hurston" TargetMode="External"/><Relationship Id="rId30" Type="http://schemas.openxmlformats.org/officeDocument/2006/relationships/hyperlink" Target="https://www.pbs.org/wgbh/americanexperience/features/monkeytrial-jazz-age/" TargetMode="External"/><Relationship Id="rId35" Type="http://schemas.openxmlformats.org/officeDocument/2006/relationships/hyperlink" Target="https://www.womenshistory.org/exhibits/fashioning-yourself" TargetMode="External"/><Relationship Id="rId43" Type="http://schemas.openxmlformats.org/officeDocument/2006/relationships/hyperlink" Target="https://www.huffpost.com/entry/dating-in-the-1920s_b_3239978"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bbc.co.uk/programmes/p04zzrsv" TargetMode="External"/><Relationship Id="rId17" Type="http://schemas.openxmlformats.org/officeDocument/2006/relationships/hyperlink" Target="https://www.britannica.com/biography/F-Scott-Fitzgerald" TargetMode="External"/><Relationship Id="rId25" Type="http://schemas.openxmlformats.org/officeDocument/2006/relationships/hyperlink" Target="https://www.pbslearningmedia.org/resource/aml15.ela.lit.pubreact/public-reaction-to-their-eyes-were-watching-god/" TargetMode="External"/><Relationship Id="rId33" Type="http://schemas.openxmlformats.org/officeDocument/2006/relationships/hyperlink" Target="https://pdcrodas.webs.ull.es/anglo/ScottFitzgeraldEchoesOfTheJazzAge.pdf" TargetMode="External"/><Relationship Id="rId38" Type="http://schemas.openxmlformats.org/officeDocument/2006/relationships/hyperlink" Target="https://www.history.com/topics/roaring-twenties/flappers" TargetMode="External"/><Relationship Id="rId46" Type="http://schemas.openxmlformats.org/officeDocument/2006/relationships/fontTable" Target="fontTable.xml"/><Relationship Id="rId20" Type="http://schemas.openxmlformats.org/officeDocument/2006/relationships/hyperlink" Target="https://theconversation.com/guide-to-the-classics-the-great-gatsby-112508" TargetMode="External"/><Relationship Id="rId41" Type="http://schemas.openxmlformats.org/officeDocument/2006/relationships/hyperlink" Target="https://www.history.com/topics/early-20th-century-us/jim-crow-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lvulJxcNccDjFES2CSVBCbR1wg==">CgMxLjAyCGguZ2pkZ3hzMgloLjMwajB6bGwyCWguMWZvYjl0ZTIJaC4zem55c2g3MgloLjJldDkycDAyCGgudHlqY3d0MgloLjNkeTZ2a20yCWguMXQzaDVzZjIJaC40ZDM0b2c4MgloLjJzOGV5bzEyCWguMTdkcDh2dTIJaC4zcmRjcmpuMgloLjI2aW4xcmcyCGgubG54Yno5MgloLjM1bmt1bjI4AHIhMWZWa0lPVVl1NmxobUQ1eTJpUHRidTdqX0NNTVpvV3hY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2562</Words>
  <Characters>14607</Characters>
  <Application>Microsoft Office Word</Application>
  <DocSecurity>0</DocSecurity>
  <Lines>121</Lines>
  <Paragraphs>34</Paragraphs>
  <ScaleCrop>false</ScaleCrop>
  <Company/>
  <LinksUpToDate>false</LinksUpToDate>
  <CharactersWithSpaces>17135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Emily Brady</cp:lastModifiedBy>
  <cp:revision>6</cp:revision>
  <dcterms:created xsi:type="dcterms:W3CDTF">2023-10-07T08:13:00Z</dcterms:created>
  <dcterms:modified xsi:type="dcterms:W3CDTF">2024-03-19T14:17:00Z</dcterms:modified>
</cp:coreProperties>
</file>