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BE87D" w14:textId="2B6693DA" w:rsidR="00935F22" w:rsidRDefault="007C4B5F" w:rsidP="00935F22">
      <w:pPr>
        <w:pStyle w:val="Heading1"/>
        <w:rPr>
          <w:rFonts w:eastAsia="Abadi" w:cs="Abadi"/>
          <w:szCs w:val="28"/>
        </w:rPr>
      </w:pPr>
      <w:r>
        <w:rPr>
          <w:rFonts w:eastAsia="Abadi" w:cs="Abadi"/>
          <w:szCs w:val="28"/>
        </w:rPr>
        <w:t xml:space="preserve"> </w:t>
      </w:r>
    </w:p>
    <w:p w14:paraId="0000002B" w14:textId="57A84C79" w:rsidR="00923FA4" w:rsidRDefault="00E310C6" w:rsidP="00935F22">
      <w:pPr>
        <w:pStyle w:val="Heading1"/>
      </w:pPr>
      <w:r>
        <w:rPr>
          <w:rFonts w:eastAsia="Abadi" w:cs="Abadi"/>
          <w:szCs w:val="28"/>
        </w:rPr>
        <w:t>How do historians view the contributions of Black women to the Civil Rights Movement?</w:t>
      </w:r>
    </w:p>
    <w:p w14:paraId="479AB483" w14:textId="02DEC13A" w:rsidR="00935F22" w:rsidRDefault="00FF6FF2">
      <w:r>
        <w:t>Historians disagree on the best way to categorize Black women’s contribution to the Civil Rights Movement. Below, there is a key quote from each historian. How would you categorize their approach? Is it grassroots, feminist, optimistic, etc?</w:t>
      </w:r>
    </w:p>
    <w:p w14:paraId="1BDFC9CB" w14:textId="77777777" w:rsidR="00F66DDB" w:rsidRDefault="00F66DDB"/>
    <w:tbl>
      <w:tblPr>
        <w:tblStyle w:val="TableGrid"/>
        <w:tblW w:w="0" w:type="auto"/>
        <w:tblLook w:val="04A0" w:firstRow="1" w:lastRow="0" w:firstColumn="1" w:lastColumn="0" w:noHBand="0" w:noVBand="1"/>
      </w:tblPr>
      <w:tblGrid>
        <w:gridCol w:w="3151"/>
        <w:gridCol w:w="3043"/>
        <w:gridCol w:w="2822"/>
      </w:tblGrid>
      <w:tr w:rsidR="00FF6FF2" w:rsidRPr="00FF6FF2" w14:paraId="5C75AD92" w14:textId="24A7FB00" w:rsidTr="00FF6FF2">
        <w:tc>
          <w:tcPr>
            <w:tcW w:w="3151" w:type="dxa"/>
          </w:tcPr>
          <w:p w14:paraId="764389E2" w14:textId="49FCAE0B" w:rsidR="00FF6FF2" w:rsidRPr="00FF6FF2" w:rsidRDefault="00FF6FF2" w:rsidP="00935F22">
            <w:pPr>
              <w:jc w:val="center"/>
              <w:rPr>
                <w:b/>
                <w:bCs/>
              </w:rPr>
            </w:pPr>
            <w:r w:rsidRPr="00FF6FF2">
              <w:rPr>
                <w:b/>
                <w:bCs/>
              </w:rPr>
              <w:t>Historian</w:t>
            </w:r>
          </w:p>
        </w:tc>
        <w:tc>
          <w:tcPr>
            <w:tcW w:w="3043" w:type="dxa"/>
          </w:tcPr>
          <w:p w14:paraId="180D9765" w14:textId="07ADB3FB" w:rsidR="00FF6FF2" w:rsidRPr="00FF6FF2" w:rsidRDefault="00FF6FF2" w:rsidP="00935F22">
            <w:pPr>
              <w:jc w:val="center"/>
              <w:rPr>
                <w:b/>
                <w:bCs/>
              </w:rPr>
            </w:pPr>
            <w:r w:rsidRPr="00FF6FF2">
              <w:rPr>
                <w:b/>
                <w:bCs/>
              </w:rPr>
              <w:t>Quote</w:t>
            </w:r>
          </w:p>
        </w:tc>
        <w:tc>
          <w:tcPr>
            <w:tcW w:w="2822" w:type="dxa"/>
          </w:tcPr>
          <w:p w14:paraId="5B54E7DF" w14:textId="0FD8D4F3" w:rsidR="00FF6FF2" w:rsidRPr="00FF6FF2" w:rsidRDefault="00FF6FF2" w:rsidP="00935F22">
            <w:pPr>
              <w:jc w:val="center"/>
              <w:rPr>
                <w:b/>
                <w:bCs/>
              </w:rPr>
            </w:pPr>
            <w:r w:rsidRPr="00FF6FF2">
              <w:rPr>
                <w:b/>
                <w:bCs/>
              </w:rPr>
              <w:t>Source</w:t>
            </w:r>
          </w:p>
        </w:tc>
      </w:tr>
      <w:tr w:rsidR="00FF6FF2" w14:paraId="03053FB6" w14:textId="63502AAE" w:rsidTr="00FF6FF2">
        <w:tc>
          <w:tcPr>
            <w:tcW w:w="3151" w:type="dxa"/>
          </w:tcPr>
          <w:p w14:paraId="29909681" w14:textId="3DD50D18" w:rsidR="00FF6FF2" w:rsidRDefault="003329CF" w:rsidP="00935F22">
            <w:pPr>
              <w:jc w:val="center"/>
            </w:pPr>
            <w:r>
              <w:t>Charles Payne</w:t>
            </w:r>
          </w:p>
        </w:tc>
        <w:tc>
          <w:tcPr>
            <w:tcW w:w="3043" w:type="dxa"/>
          </w:tcPr>
          <w:p w14:paraId="2AEA8BE3" w14:textId="7D5470C0" w:rsidR="00FF6FF2" w:rsidRDefault="003329CF" w:rsidP="00935F22">
            <w:pPr>
              <w:jc w:val="center"/>
            </w:pPr>
            <w:r>
              <w:t>“</w:t>
            </w:r>
            <w:proofErr w:type="gramStart"/>
            <w:r>
              <w:t>men</w:t>
            </w:r>
            <w:proofErr w:type="gramEnd"/>
            <w:r>
              <w:t xml:space="preserve"> led, but women organised.”</w:t>
            </w:r>
          </w:p>
        </w:tc>
        <w:tc>
          <w:tcPr>
            <w:tcW w:w="2822" w:type="dxa"/>
          </w:tcPr>
          <w:p w14:paraId="158238CB" w14:textId="180D96BA" w:rsidR="00FF6FF2" w:rsidRPr="003329CF" w:rsidRDefault="003329CF" w:rsidP="00935F22">
            <w:pPr>
              <w:jc w:val="center"/>
            </w:pPr>
            <w:r w:rsidRPr="003329CF">
              <w:rPr>
                <w:sz w:val="20"/>
                <w:szCs w:val="20"/>
              </w:rPr>
              <w:t xml:space="preserve">Charles Payne, ‘Men Led, but Women Organized: Movement Participation of Women in the Mississippi Delta’, in </w:t>
            </w:r>
            <w:r w:rsidRPr="003329CF">
              <w:rPr>
                <w:rStyle w:val="Strong"/>
                <w:rFonts w:cs="Arial"/>
                <w:b w:val="0"/>
                <w:bCs w:val="0"/>
                <w:i/>
                <w:iCs/>
                <w:sz w:val="20"/>
                <w:szCs w:val="20"/>
              </w:rPr>
              <w:t>Women in the Civil Rights Movement: Trailblazers and Torchbearers, 1941-1965</w:t>
            </w:r>
            <w:r w:rsidRPr="003329CF">
              <w:rPr>
                <w:rStyle w:val="Strong"/>
                <w:rFonts w:cs="Arial"/>
                <w:b w:val="0"/>
                <w:bCs w:val="0"/>
                <w:sz w:val="20"/>
                <w:szCs w:val="20"/>
              </w:rPr>
              <w:t xml:space="preserve"> (1993), ed. by Vicki L. Crawford et al., </w:t>
            </w:r>
            <w:r w:rsidRPr="003329CF">
              <w:rPr>
                <w:sz w:val="20"/>
                <w:szCs w:val="20"/>
              </w:rPr>
              <w:t>pp. 1-12.</w:t>
            </w:r>
          </w:p>
        </w:tc>
      </w:tr>
      <w:tr w:rsidR="00FF6FF2" w14:paraId="0EB754F6" w14:textId="3FC98695" w:rsidTr="00FF6FF2">
        <w:tc>
          <w:tcPr>
            <w:tcW w:w="3151" w:type="dxa"/>
          </w:tcPr>
          <w:p w14:paraId="7B69DE17" w14:textId="32E5D709" w:rsidR="00FF6FF2" w:rsidRDefault="003329CF" w:rsidP="00935F22">
            <w:pPr>
              <w:jc w:val="center"/>
            </w:pPr>
            <w:r>
              <w:t xml:space="preserve">Belinda </w:t>
            </w:r>
            <w:proofErr w:type="spellStart"/>
            <w:r>
              <w:t>Robnett</w:t>
            </w:r>
            <w:proofErr w:type="spellEnd"/>
          </w:p>
        </w:tc>
        <w:tc>
          <w:tcPr>
            <w:tcW w:w="3043" w:type="dxa"/>
          </w:tcPr>
          <w:p w14:paraId="277A024F" w14:textId="3C8320AC" w:rsidR="00FF6FF2" w:rsidRDefault="003329CF" w:rsidP="00935F22">
            <w:pPr>
              <w:jc w:val="center"/>
            </w:pPr>
            <w:r>
              <w:t xml:space="preserve">Women are “bridge leaders.” </w:t>
            </w:r>
          </w:p>
        </w:tc>
        <w:tc>
          <w:tcPr>
            <w:tcW w:w="2822" w:type="dxa"/>
          </w:tcPr>
          <w:p w14:paraId="313CDCDE" w14:textId="0F6FC0D0" w:rsidR="00FF6FF2" w:rsidRPr="003329CF" w:rsidRDefault="003329CF" w:rsidP="003329CF">
            <w:pPr>
              <w:tabs>
                <w:tab w:val="left" w:pos="700"/>
              </w:tabs>
            </w:pPr>
            <w:r w:rsidRPr="003329CF">
              <w:rPr>
                <w:rStyle w:val="Strong"/>
                <w:rFonts w:cs="Arial"/>
                <w:b w:val="0"/>
                <w:bCs w:val="0"/>
                <w:sz w:val="20"/>
                <w:szCs w:val="20"/>
              </w:rPr>
              <w:t xml:space="preserve">Belinda </w:t>
            </w:r>
            <w:proofErr w:type="spellStart"/>
            <w:r w:rsidRPr="003329CF">
              <w:rPr>
                <w:rStyle w:val="Strong"/>
                <w:rFonts w:cs="Arial"/>
                <w:b w:val="0"/>
                <w:bCs w:val="0"/>
                <w:sz w:val="20"/>
                <w:szCs w:val="20"/>
              </w:rPr>
              <w:t>Robnett</w:t>
            </w:r>
            <w:proofErr w:type="spellEnd"/>
            <w:r w:rsidRPr="003329CF">
              <w:rPr>
                <w:rStyle w:val="Strong"/>
                <w:rFonts w:cs="Arial"/>
                <w:b w:val="0"/>
                <w:bCs w:val="0"/>
                <w:sz w:val="20"/>
                <w:szCs w:val="20"/>
              </w:rPr>
              <w:t xml:space="preserve">, </w:t>
            </w:r>
            <w:r w:rsidRPr="003329CF">
              <w:rPr>
                <w:sz w:val="20"/>
                <w:szCs w:val="20"/>
              </w:rPr>
              <w:t>‘</w:t>
            </w:r>
            <w:proofErr w:type="gramStart"/>
            <w:r w:rsidRPr="003329CF">
              <w:rPr>
                <w:sz w:val="20"/>
                <w:szCs w:val="20"/>
              </w:rPr>
              <w:t>African-American</w:t>
            </w:r>
            <w:proofErr w:type="gramEnd"/>
            <w:r w:rsidRPr="003329CF">
              <w:rPr>
                <w:sz w:val="20"/>
                <w:szCs w:val="20"/>
              </w:rPr>
              <w:t xml:space="preserve"> Women in the Civil Rights Movement, 1954-1965: Gender, Leadership and </w:t>
            </w:r>
            <w:proofErr w:type="spellStart"/>
            <w:r w:rsidRPr="003329CF">
              <w:rPr>
                <w:sz w:val="20"/>
                <w:szCs w:val="20"/>
              </w:rPr>
              <w:t>Micromobilization</w:t>
            </w:r>
            <w:proofErr w:type="spellEnd"/>
            <w:r w:rsidRPr="003329CF">
              <w:rPr>
                <w:sz w:val="20"/>
                <w:szCs w:val="20"/>
              </w:rPr>
              <w:t xml:space="preserve">,’ </w:t>
            </w:r>
            <w:r w:rsidRPr="003329CF">
              <w:rPr>
                <w:i/>
                <w:sz w:val="20"/>
                <w:szCs w:val="20"/>
              </w:rPr>
              <w:t>American Journal of Sociology</w:t>
            </w:r>
            <w:r w:rsidRPr="003329CF">
              <w:rPr>
                <w:iCs/>
                <w:sz w:val="20"/>
                <w:szCs w:val="20"/>
              </w:rPr>
              <w:t>,</w:t>
            </w:r>
            <w:r w:rsidRPr="003329CF">
              <w:rPr>
                <w:sz w:val="20"/>
                <w:szCs w:val="20"/>
              </w:rPr>
              <w:t xml:space="preserve"> 101 (6) (1996), 1661-1694.</w:t>
            </w:r>
          </w:p>
        </w:tc>
      </w:tr>
      <w:tr w:rsidR="00FF6FF2" w14:paraId="7CE1E5E5" w14:textId="06F20938" w:rsidTr="00FF6FF2">
        <w:tc>
          <w:tcPr>
            <w:tcW w:w="3151" w:type="dxa"/>
          </w:tcPr>
          <w:p w14:paraId="2A43270D" w14:textId="246EB3EB" w:rsidR="00FF6FF2" w:rsidRDefault="003329CF" w:rsidP="00935F22">
            <w:pPr>
              <w:jc w:val="center"/>
            </w:pPr>
            <w:r>
              <w:t xml:space="preserve">Dayo Gore, Jeanne </w:t>
            </w:r>
            <w:proofErr w:type="spellStart"/>
            <w:r>
              <w:t>Theoharis</w:t>
            </w:r>
            <w:proofErr w:type="spellEnd"/>
            <w:r>
              <w:t xml:space="preserve"> and </w:t>
            </w:r>
            <w:proofErr w:type="spellStart"/>
            <w:r>
              <w:t>Komozi</w:t>
            </w:r>
            <w:proofErr w:type="spellEnd"/>
            <w:r>
              <w:t xml:space="preserve"> Woodard</w:t>
            </w:r>
          </w:p>
        </w:tc>
        <w:tc>
          <w:tcPr>
            <w:tcW w:w="3043" w:type="dxa"/>
          </w:tcPr>
          <w:p w14:paraId="6D3DF4B6" w14:textId="1F51C593" w:rsidR="00FF6FF2" w:rsidRDefault="003329CF" w:rsidP="00935F22">
            <w:pPr>
              <w:jc w:val="center"/>
            </w:pPr>
            <w:r>
              <w:t>Women’s activism took multiple forms. Women did not just operate behind the scenes.</w:t>
            </w:r>
          </w:p>
        </w:tc>
        <w:tc>
          <w:tcPr>
            <w:tcW w:w="2822" w:type="dxa"/>
          </w:tcPr>
          <w:p w14:paraId="0E585149" w14:textId="25453161" w:rsidR="00FF6FF2" w:rsidRPr="003329CF" w:rsidRDefault="003329CF" w:rsidP="00935F22">
            <w:pPr>
              <w:jc w:val="center"/>
            </w:pPr>
            <w:r w:rsidRPr="003329CF">
              <w:rPr>
                <w:sz w:val="20"/>
                <w:szCs w:val="20"/>
              </w:rPr>
              <w:t xml:space="preserve">Dayo F. Gore, Jeanne </w:t>
            </w:r>
            <w:proofErr w:type="spellStart"/>
            <w:r w:rsidRPr="003329CF">
              <w:rPr>
                <w:sz w:val="20"/>
                <w:szCs w:val="20"/>
              </w:rPr>
              <w:t>Theoharis</w:t>
            </w:r>
            <w:proofErr w:type="spellEnd"/>
            <w:r w:rsidRPr="003329CF">
              <w:rPr>
                <w:sz w:val="20"/>
                <w:szCs w:val="20"/>
              </w:rPr>
              <w:t xml:space="preserve"> and </w:t>
            </w:r>
            <w:proofErr w:type="spellStart"/>
            <w:r w:rsidRPr="003329CF">
              <w:rPr>
                <w:sz w:val="20"/>
                <w:szCs w:val="20"/>
              </w:rPr>
              <w:t>Komozi</w:t>
            </w:r>
            <w:proofErr w:type="spellEnd"/>
            <w:r w:rsidRPr="003329CF">
              <w:rPr>
                <w:sz w:val="20"/>
                <w:szCs w:val="20"/>
              </w:rPr>
              <w:t xml:space="preserve"> Woodard, eds, </w:t>
            </w:r>
            <w:r w:rsidRPr="003329CF">
              <w:rPr>
                <w:i/>
                <w:iCs/>
                <w:sz w:val="20"/>
                <w:szCs w:val="20"/>
              </w:rPr>
              <w:t xml:space="preserve">Want to Start a </w:t>
            </w:r>
            <w:proofErr w:type="gramStart"/>
            <w:r w:rsidRPr="003329CF">
              <w:rPr>
                <w:i/>
                <w:iCs/>
                <w:sz w:val="20"/>
                <w:szCs w:val="20"/>
              </w:rPr>
              <w:t>Revolution?:</w:t>
            </w:r>
            <w:proofErr w:type="gramEnd"/>
            <w:r w:rsidRPr="003329CF">
              <w:rPr>
                <w:i/>
                <w:iCs/>
                <w:sz w:val="20"/>
                <w:szCs w:val="20"/>
              </w:rPr>
              <w:t xml:space="preserve"> Radical Women in the Black Freedom Struggle</w:t>
            </w:r>
            <w:r w:rsidRPr="003329CF">
              <w:rPr>
                <w:sz w:val="20"/>
                <w:szCs w:val="20"/>
              </w:rPr>
              <w:t xml:space="preserve"> (2009).</w:t>
            </w:r>
          </w:p>
        </w:tc>
      </w:tr>
    </w:tbl>
    <w:p w14:paraId="54547EE6" w14:textId="77777777" w:rsidR="00FF6FF2" w:rsidRDefault="00FF6FF2" w:rsidP="00F66DDB"/>
    <w:p w14:paraId="16FF24D4" w14:textId="2AA3A7DB" w:rsidR="00FF6FF2" w:rsidRDefault="00000000" w:rsidP="00FF6FF2">
      <w:pPr>
        <w:rPr>
          <w:b/>
        </w:rPr>
      </w:pPr>
      <w:r>
        <w:rPr>
          <w:b/>
        </w:rPr>
        <w:t xml:space="preserve">Task: </w:t>
      </w:r>
      <w:r w:rsidR="00FF6FF2">
        <w:rPr>
          <w:b/>
        </w:rPr>
        <w:t>Rank the above historians from ‘most convincing’ to ‘least convincing.’</w:t>
      </w:r>
      <w:r w:rsidR="005E4BE5">
        <w:rPr>
          <w:b/>
        </w:rPr>
        <w:t xml:space="preserve"> A longer version of the summaries above can be found over the page.</w:t>
      </w:r>
      <w:r w:rsidR="00FF6FF2">
        <w:rPr>
          <w:b/>
        </w:rPr>
        <w:t xml:space="preserve"> Once you have done this, prepare a defence of your placings. </w:t>
      </w:r>
    </w:p>
    <w:p w14:paraId="2013F2F6" w14:textId="51578E7D" w:rsidR="003F0025" w:rsidRDefault="003F0025" w:rsidP="00FF6FF2">
      <w:pPr>
        <w:rPr>
          <w:b/>
        </w:rPr>
      </w:pPr>
      <w:r>
        <w:rPr>
          <w:b/>
        </w:rPr>
        <w:t xml:space="preserve">You may also take place in a classroom debate where </w:t>
      </w:r>
      <w:r w:rsidR="00F66DDB">
        <w:rPr>
          <w:b/>
        </w:rPr>
        <w:t>three</w:t>
      </w:r>
      <w:r>
        <w:rPr>
          <w:b/>
        </w:rPr>
        <w:t xml:space="preserve"> teams each advocate for a different perspective.</w:t>
      </w:r>
    </w:p>
    <w:p w14:paraId="0D4EBACF" w14:textId="77777777" w:rsidR="004332CC" w:rsidRDefault="004332CC" w:rsidP="00FF6FF2">
      <w:pPr>
        <w:rPr>
          <w:b/>
        </w:rPr>
      </w:pPr>
    </w:p>
    <w:p w14:paraId="512F8CDC" w14:textId="41FED675" w:rsidR="004332CC" w:rsidRDefault="004332CC" w:rsidP="00FF6FF2">
      <w:pPr>
        <w:rPr>
          <w:b/>
        </w:rPr>
      </w:pPr>
    </w:p>
    <w:p w14:paraId="2690E7BB" w14:textId="77777777" w:rsidR="005E4BE5" w:rsidRDefault="005E4BE5" w:rsidP="00FF6FF2">
      <w:pPr>
        <w:rPr>
          <w:b/>
        </w:rPr>
      </w:pPr>
    </w:p>
    <w:p w14:paraId="22434413" w14:textId="77777777" w:rsidR="005E4BE5" w:rsidRDefault="005E4BE5" w:rsidP="00FF6FF2">
      <w:pPr>
        <w:rPr>
          <w:b/>
        </w:rPr>
      </w:pPr>
    </w:p>
    <w:p w14:paraId="0C2B884A" w14:textId="77777777" w:rsidR="005E4BE5" w:rsidRDefault="005E4BE5" w:rsidP="00FF6FF2">
      <w:pPr>
        <w:rPr>
          <w:b/>
        </w:rPr>
      </w:pPr>
    </w:p>
    <w:p w14:paraId="274D62B2" w14:textId="3DBC5304" w:rsidR="005E4BE5" w:rsidRDefault="005E4BE5" w:rsidP="00FF6FF2">
      <w:pPr>
        <w:rPr>
          <w:b/>
        </w:rPr>
      </w:pPr>
      <w:r>
        <w:rPr>
          <w:b/>
        </w:rPr>
        <w:t>Charles Payne:</w:t>
      </w:r>
    </w:p>
    <w:p w14:paraId="3E4187C3" w14:textId="22985BB2" w:rsidR="005E4BE5" w:rsidRDefault="00967D3B" w:rsidP="00FF6FF2">
      <w:pPr>
        <w:rPr>
          <w:bCs/>
        </w:rPr>
      </w:pPr>
      <w:r>
        <w:rPr>
          <w:bCs/>
        </w:rPr>
        <w:t>“</w:t>
      </w:r>
      <w:r w:rsidR="00F81619">
        <w:rPr>
          <w:bCs/>
        </w:rPr>
        <w:t xml:space="preserve">One of the important questions emerging from any study of the civil rights movement is the question of the </w:t>
      </w:r>
      <w:proofErr w:type="spellStart"/>
      <w:r w:rsidR="00F81619">
        <w:rPr>
          <w:bCs/>
        </w:rPr>
        <w:t>overparticipation</w:t>
      </w:r>
      <w:proofErr w:type="spellEnd"/>
      <w:r w:rsidR="00F81619">
        <w:rPr>
          <w:bCs/>
        </w:rPr>
        <w:t xml:space="preserve"> of women. My respondents, male and female, unanimously agree with Lawrence Guyot, a member of SNCC: “It’s no secret that young people and women led organizationally.” Women took civil rights workers into their homes, of course, giving them a place to eat and sleep, but women also canvassed more than men, showed up more often at mass meetings and demonstrations, and more frequently attempted to register to vote.” (p. 1-2)</w:t>
      </w:r>
    </w:p>
    <w:p w14:paraId="5AFE4348" w14:textId="77777777" w:rsidR="00F81619" w:rsidRDefault="00F81619" w:rsidP="00FF6FF2">
      <w:pPr>
        <w:rPr>
          <w:bCs/>
        </w:rPr>
      </w:pPr>
    </w:p>
    <w:p w14:paraId="44FEDE44" w14:textId="0494BD4A" w:rsidR="005E4BE5" w:rsidRDefault="005E4BE5" w:rsidP="00FF6FF2">
      <w:pPr>
        <w:rPr>
          <w:b/>
        </w:rPr>
      </w:pPr>
      <w:r>
        <w:rPr>
          <w:b/>
        </w:rPr>
        <w:t xml:space="preserve">Belinda </w:t>
      </w:r>
      <w:proofErr w:type="spellStart"/>
      <w:r>
        <w:rPr>
          <w:b/>
        </w:rPr>
        <w:t>Robnett</w:t>
      </w:r>
      <w:proofErr w:type="spellEnd"/>
      <w:r>
        <w:rPr>
          <w:b/>
        </w:rPr>
        <w:t>:</w:t>
      </w:r>
    </w:p>
    <w:p w14:paraId="2887EA0B" w14:textId="2B4A66EC" w:rsidR="005E4BE5" w:rsidRDefault="003A7FA4" w:rsidP="00FF6FF2">
      <w:r>
        <w:t xml:space="preserve">“An analysis of gender has led to a reconceptualization of leadership activities within social movements. Within the context of the civil rights movement, African- American women operated as "bridge leaders," who-through frame bridging, amplification, extension, and transformation-initiated ties be- tween the social movement and the community and between prefigurative strategies aimed at individual change, identity, and consciousness and political strategies aimed at organizational tactics designed to challenge existing relationships with the state and other societal institutions (see </w:t>
      </w:r>
      <w:proofErr w:type="spellStart"/>
      <w:r>
        <w:t>Breines</w:t>
      </w:r>
      <w:proofErr w:type="spellEnd"/>
      <w:r>
        <w:t xml:space="preserve"> 1982; </w:t>
      </w:r>
      <w:proofErr w:type="spellStart"/>
      <w:r>
        <w:t>Gamson</w:t>
      </w:r>
      <w:proofErr w:type="spellEnd"/>
      <w:r>
        <w:t xml:space="preserve"> 1992; and </w:t>
      </w:r>
      <w:proofErr w:type="spellStart"/>
      <w:r>
        <w:t>Tarrow</w:t>
      </w:r>
      <w:proofErr w:type="spellEnd"/>
      <w:r>
        <w:t xml:space="preserve"> 1992). The activities of </w:t>
      </w:r>
      <w:proofErr w:type="gramStart"/>
      <w:r>
        <w:t>African-American</w:t>
      </w:r>
      <w:proofErr w:type="gramEnd"/>
      <w:r>
        <w:t xml:space="preserve"> women in the civil rights movement provided the </w:t>
      </w:r>
      <w:proofErr w:type="spellStart"/>
      <w:r>
        <w:t>brid</w:t>
      </w:r>
      <w:proofErr w:type="spellEnd"/>
      <w:r>
        <w:t xml:space="preserve">- </w:t>
      </w:r>
      <w:proofErr w:type="spellStart"/>
      <w:r>
        <w:t>ges</w:t>
      </w:r>
      <w:proofErr w:type="spellEnd"/>
      <w:r>
        <w:t xml:space="preserve"> necessary to cross boundaries between the personal lives of potential constituents and adherents and the political life of civil rights movement organizations.” (p. 1664)</w:t>
      </w:r>
    </w:p>
    <w:p w14:paraId="1EA13172" w14:textId="77777777" w:rsidR="00F81619" w:rsidRDefault="00F81619" w:rsidP="00FF6FF2">
      <w:pPr>
        <w:rPr>
          <w:bCs/>
        </w:rPr>
      </w:pPr>
    </w:p>
    <w:p w14:paraId="58871538" w14:textId="36DBB62B" w:rsidR="005E4BE5" w:rsidRDefault="005E4BE5" w:rsidP="00FF6FF2">
      <w:pPr>
        <w:rPr>
          <w:b/>
        </w:rPr>
      </w:pPr>
      <w:r>
        <w:rPr>
          <w:b/>
        </w:rPr>
        <w:t xml:space="preserve">Dayo Gore, Jeanne </w:t>
      </w:r>
      <w:proofErr w:type="spellStart"/>
      <w:r>
        <w:rPr>
          <w:b/>
        </w:rPr>
        <w:t>Theoharis</w:t>
      </w:r>
      <w:proofErr w:type="spellEnd"/>
      <w:r>
        <w:rPr>
          <w:b/>
        </w:rPr>
        <w:t xml:space="preserve"> and </w:t>
      </w:r>
      <w:proofErr w:type="spellStart"/>
      <w:r>
        <w:rPr>
          <w:b/>
        </w:rPr>
        <w:t>Komozi</w:t>
      </w:r>
      <w:proofErr w:type="spellEnd"/>
      <w:r>
        <w:rPr>
          <w:b/>
        </w:rPr>
        <w:t xml:space="preserve"> Woodard</w:t>
      </w:r>
    </w:p>
    <w:p w14:paraId="7E640D5F" w14:textId="52CE260F" w:rsidR="003A7FA4" w:rsidRPr="005E4BE5" w:rsidRDefault="003A7FA4" w:rsidP="003A7FA4">
      <w:pPr>
        <w:rPr>
          <w:bCs/>
        </w:rPr>
      </w:pPr>
      <w:r>
        <w:rPr>
          <w:bCs/>
        </w:rPr>
        <w:t>“</w:t>
      </w:r>
      <w:r w:rsidRPr="003A7FA4">
        <w:rPr>
          <w:bCs/>
        </w:rPr>
        <w:t xml:space="preserve">This anthology takes as its starting point the twin assertions that women organized in the national and international arena as well as leading on the local level, and </w:t>
      </w:r>
      <w:proofErr w:type="gramStart"/>
      <w:r w:rsidRPr="003A7FA4">
        <w:rPr>
          <w:bCs/>
        </w:rPr>
        <w:t>that women</w:t>
      </w:r>
      <w:proofErr w:type="gramEnd"/>
      <w:r w:rsidRPr="003A7FA4">
        <w:rPr>
          <w:bCs/>
        </w:rPr>
        <w:t xml:space="preserve"> shaped the radicalism that developed in the </w:t>
      </w:r>
      <w:proofErr w:type="spellStart"/>
      <w:r w:rsidRPr="003A7FA4">
        <w:rPr>
          <w:bCs/>
        </w:rPr>
        <w:t>postwar</w:t>
      </w:r>
      <w:proofErr w:type="spellEnd"/>
      <w:r w:rsidRPr="003A7FA4">
        <w:rPr>
          <w:bCs/>
        </w:rPr>
        <w:t xml:space="preserve"> period by working as key strategists, theorists, and activists. Expanding beyond the “men led but women organized” paradigm of women’s leadership, these essays demonstrate how women’s leadership took many forms in the black freedom struggle and detail the work it took to sustain a radical vision and political engagement over the long haul. Challenging the limits of the “bridge leader” framework for understanding the breadth of black women’s roles in the movement, these essays show the diversity of black women’s experiences, roles, and philosophies. Some women assumed the position of charismatic leader; others stood philosophically opposed to such models for movement building and helped instead to build democratic organizing structures; still others had to create new structures and political movements free from racism, sexism, classism, and homophobia to nourish their visions of liberation.</w:t>
      </w:r>
      <w:r>
        <w:rPr>
          <w:bCs/>
        </w:rPr>
        <w:t>” (p. 5)</w:t>
      </w:r>
    </w:p>
    <w:p w14:paraId="10D02062" w14:textId="3AA23C82" w:rsidR="005E4BE5" w:rsidRPr="005E4BE5" w:rsidRDefault="005E4BE5" w:rsidP="003A7FA4">
      <w:pPr>
        <w:rPr>
          <w:bCs/>
        </w:rPr>
      </w:pPr>
    </w:p>
    <w:sectPr w:rsidR="005E4BE5" w:rsidRPr="005E4BE5" w:rsidSect="00D00976">
      <w:headerReference w:type="even" r:id="rId8"/>
      <w:headerReference w:type="default" r:id="rId9"/>
      <w:footerReference w:type="even" r:id="rId10"/>
      <w:footerReference w:type="default" r:id="rId11"/>
      <w:headerReference w:type="first" r:id="rId12"/>
      <w:footerReference w:type="first" r:id="rId13"/>
      <w:pgSz w:w="11906" w:h="16838"/>
      <w:pgMar w:top="992" w:right="1440" w:bottom="992"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9A237" w14:textId="77777777" w:rsidR="00B86557" w:rsidRDefault="00B86557">
      <w:pPr>
        <w:spacing w:before="0" w:after="0" w:line="240" w:lineRule="auto"/>
      </w:pPr>
      <w:r>
        <w:separator/>
      </w:r>
    </w:p>
  </w:endnote>
  <w:endnote w:type="continuationSeparator" w:id="0">
    <w:p w14:paraId="150463D7" w14:textId="77777777" w:rsidR="00B86557" w:rsidRDefault="00B865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badi">
    <w:panose1 w:val="020B0604020104020204"/>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 Sans">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E3CD" w14:textId="77777777" w:rsidR="00D00976" w:rsidRDefault="00D009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9FD2" w14:textId="7CB61DDC" w:rsidR="00D00976" w:rsidRDefault="00D00976">
    <w:pPr>
      <w:pStyle w:val="Footer"/>
    </w:pPr>
    <w:r w:rsidRPr="005A7B61">
      <w:rPr>
        <w:noProof/>
      </w:rPr>
      <w:drawing>
        <wp:anchor distT="0" distB="0" distL="114300" distR="114300" simplePos="0" relativeHeight="251659264" behindDoc="0" locked="0" layoutInCell="1" allowOverlap="1" wp14:anchorId="1FF15DA7" wp14:editId="4F5F9EAC">
          <wp:simplePos x="0" y="0"/>
          <wp:positionH relativeFrom="column">
            <wp:posOffset>-558800</wp:posOffset>
          </wp:positionH>
          <wp:positionV relativeFrom="paragraph">
            <wp:posOffset>-343535</wp:posOffset>
          </wp:positionV>
          <wp:extent cx="1549400" cy="829945"/>
          <wp:effectExtent l="0" t="0" r="0" b="0"/>
          <wp:wrapSquare wrapText="bothSides"/>
          <wp:docPr id="5" name="Picture 4">
            <a:extLst xmlns:a="http://schemas.openxmlformats.org/drawingml/2006/main">
              <a:ext uri="{FF2B5EF4-FFF2-40B4-BE49-F238E27FC236}">
                <a16:creationId xmlns:a16="http://schemas.microsoft.com/office/drawing/2014/main" id="{B7908828-FC0E-BB4B-EC66-58362A2948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7908828-FC0E-BB4B-EC66-58362A294877}"/>
                      </a:ext>
                    </a:extLst>
                  </pic:cNvPr>
                  <pic:cNvPicPr>
                    <a:picLocks noChangeAspect="1"/>
                  </pic:cNvPicPr>
                </pic:nvPicPr>
                <pic:blipFill>
                  <a:blip r:embed="rId1"/>
                  <a:stretch>
                    <a:fillRect/>
                  </a:stretch>
                </pic:blipFill>
                <pic:spPr>
                  <a:xfrm>
                    <a:off x="0" y="0"/>
                    <a:ext cx="1549400" cy="8299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E84A676" wp14:editId="13B63017">
          <wp:simplePos x="0" y="0"/>
          <wp:positionH relativeFrom="column">
            <wp:posOffset>5118100</wp:posOffset>
          </wp:positionH>
          <wp:positionV relativeFrom="paragraph">
            <wp:posOffset>-339090</wp:posOffset>
          </wp:positionV>
          <wp:extent cx="1244600" cy="867410"/>
          <wp:effectExtent l="0" t="0" r="0" b="0"/>
          <wp:wrapSquare wrapText="bothSides"/>
          <wp:docPr id="1003506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06268" name="Picture 1003506268"/>
                  <pic:cNvPicPr/>
                </pic:nvPicPr>
                <pic:blipFill>
                  <a:blip r:embed="rId2">
                    <a:extLst>
                      <a:ext uri="{28A0092B-C50C-407E-A947-70E740481C1C}">
                        <a14:useLocalDpi xmlns:a14="http://schemas.microsoft.com/office/drawing/2010/main" val="0"/>
                      </a:ext>
                    </a:extLst>
                  </a:blip>
                  <a:stretch>
                    <a:fillRect/>
                  </a:stretch>
                </pic:blipFill>
                <pic:spPr>
                  <a:xfrm>
                    <a:off x="0" y="0"/>
                    <a:ext cx="1244600" cy="8674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3BD3" w14:textId="77777777" w:rsidR="00D00976" w:rsidRDefault="00D00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A053A" w14:textId="77777777" w:rsidR="00B86557" w:rsidRDefault="00B86557">
      <w:pPr>
        <w:spacing w:before="0" w:after="0" w:line="240" w:lineRule="auto"/>
      </w:pPr>
      <w:r>
        <w:separator/>
      </w:r>
    </w:p>
  </w:footnote>
  <w:footnote w:type="continuationSeparator" w:id="0">
    <w:p w14:paraId="6C454082" w14:textId="77777777" w:rsidR="00B86557" w:rsidRDefault="00B8655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5C46" w14:textId="77777777" w:rsidR="00D00976" w:rsidRDefault="00D009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6010AABF" w:rsidR="00923FA4" w:rsidRDefault="00FF6FF2">
    <w:pPr>
      <w:pBdr>
        <w:top w:val="nil"/>
        <w:left w:val="nil"/>
        <w:bottom w:val="nil"/>
        <w:right w:val="nil"/>
        <w:between w:val="nil"/>
      </w:pBdr>
      <w:tabs>
        <w:tab w:val="center" w:pos="4513"/>
        <w:tab w:val="right" w:pos="9026"/>
      </w:tabs>
      <w:spacing w:before="0" w:after="0" w:line="240" w:lineRule="auto"/>
      <w:rPr>
        <w:color w:val="000000"/>
      </w:rPr>
    </w:pPr>
    <w:r>
      <w:rPr>
        <w:rFonts w:ascii="Gill Sans" w:eastAsia="Gill Sans" w:hAnsi="Gill Sans" w:cs="Gill Sans"/>
        <w:i/>
      </w:rPr>
      <w:t>Women and Gender in the Civil Rights Movement</w:t>
    </w:r>
    <w:r w:rsidR="00935F22">
      <w:rPr>
        <w:rFonts w:ascii="Gill Sans" w:eastAsia="Gill Sans" w:hAnsi="Gill Sans" w:cs="Gill Sans"/>
        <w:i/>
      </w:rPr>
      <w:t>: Independent Task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4590" w14:textId="77777777" w:rsidR="00D00976" w:rsidRDefault="00D009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5519E"/>
    <w:multiLevelType w:val="multilevel"/>
    <w:tmpl w:val="E618B0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66B0D52"/>
    <w:multiLevelType w:val="hybridMultilevel"/>
    <w:tmpl w:val="45E867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293680706">
    <w:abstractNumId w:val="0"/>
  </w:num>
  <w:num w:numId="2" w16cid:durableId="905992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FA4"/>
    <w:rsid w:val="00054FA0"/>
    <w:rsid w:val="001324E1"/>
    <w:rsid w:val="001C09EC"/>
    <w:rsid w:val="00231194"/>
    <w:rsid w:val="00254A1F"/>
    <w:rsid w:val="003329CF"/>
    <w:rsid w:val="003A7FA4"/>
    <w:rsid w:val="003F0025"/>
    <w:rsid w:val="004319EB"/>
    <w:rsid w:val="004332CC"/>
    <w:rsid w:val="004D125A"/>
    <w:rsid w:val="005E4BE5"/>
    <w:rsid w:val="007C4B5F"/>
    <w:rsid w:val="008956BD"/>
    <w:rsid w:val="00923FA4"/>
    <w:rsid w:val="00935F22"/>
    <w:rsid w:val="00967D3B"/>
    <w:rsid w:val="00B243E5"/>
    <w:rsid w:val="00B86557"/>
    <w:rsid w:val="00C51DC8"/>
    <w:rsid w:val="00D00976"/>
    <w:rsid w:val="00D00EEA"/>
    <w:rsid w:val="00E310C6"/>
    <w:rsid w:val="00EA7092"/>
    <w:rsid w:val="00EE1EB1"/>
    <w:rsid w:val="00F66DDB"/>
    <w:rsid w:val="00F81619"/>
    <w:rsid w:val="00FF6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558B"/>
  <w15:docId w15:val="{7A5EAE08-24AD-6148-A2CD-F4F3F0D1C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badi" w:eastAsia="Abadi" w:hAnsi="Abadi" w:cs="Abadi"/>
        <w:sz w:val="24"/>
        <w:szCs w:val="24"/>
        <w:lang w:val="en-GB" w:eastAsia="en-GB" w:bidi="ar-SA"/>
      </w:rPr>
    </w:rPrDefault>
    <w:pPrDefault>
      <w:pPr>
        <w:spacing w:before="240" w:after="120" w:line="2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47"/>
    <w:pPr>
      <w:spacing w:line="280" w:lineRule="exact"/>
    </w:pPr>
  </w:style>
  <w:style w:type="paragraph" w:styleId="Heading1">
    <w:name w:val="heading 1"/>
    <w:basedOn w:val="Normal"/>
    <w:next w:val="Normal"/>
    <w:link w:val="Heading1Char"/>
    <w:uiPriority w:val="9"/>
    <w:qFormat/>
    <w:rsid w:val="00A0734E"/>
    <w:pPr>
      <w:spacing w:before="0" w:after="0" w:line="480" w:lineRule="auto"/>
      <w:jc w:val="center"/>
      <w:outlineLvl w:val="0"/>
    </w:pPr>
    <w:rPr>
      <w:rFonts w:eastAsia="Times New Roman" w:cs="Times New Roman"/>
      <w:b/>
      <w:bCs/>
      <w:sz w:val="28"/>
      <w:szCs w:val="39"/>
    </w:rPr>
  </w:style>
  <w:style w:type="paragraph" w:styleId="Heading2">
    <w:name w:val="heading 2"/>
    <w:basedOn w:val="Normal"/>
    <w:next w:val="Normal"/>
    <w:link w:val="Heading2Char"/>
    <w:uiPriority w:val="9"/>
    <w:unhideWhenUsed/>
    <w:qFormat/>
    <w:rsid w:val="00A0734E"/>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semiHidden/>
    <w:unhideWhenUsed/>
    <w:qFormat/>
    <w:rsid w:val="00A0734E"/>
    <w:pPr>
      <w:keepNext/>
      <w:keepLines/>
      <w:spacing w:before="40" w:after="0" w:line="360" w:lineRule="auto"/>
      <w:jc w:val="left"/>
      <w:outlineLvl w:val="2"/>
    </w:pPr>
    <w:rPr>
      <w:rFonts w:eastAsiaTheme="majorEastAsia" w:cstheme="majorBidi"/>
      <w:u w:val="single"/>
    </w:rPr>
  </w:style>
  <w:style w:type="paragraph" w:styleId="Heading4">
    <w:name w:val="heading 4"/>
    <w:basedOn w:val="Normal"/>
    <w:next w:val="Normal"/>
    <w:uiPriority w:val="9"/>
    <w:semiHidden/>
    <w:unhideWhenUsed/>
    <w:qFormat/>
    <w:pPr>
      <w:keepNext/>
      <w:keepLines/>
      <w:spacing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2Char">
    <w:name w:val="Heading 2 Char"/>
    <w:basedOn w:val="DefaultParagraphFont"/>
    <w:link w:val="Heading2"/>
    <w:uiPriority w:val="9"/>
    <w:rsid w:val="00A0734E"/>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A0734E"/>
    <w:rPr>
      <w:rFonts w:ascii="Cambria" w:eastAsia="Times New Roman" w:hAnsi="Cambria" w:cs="Times New Roman"/>
      <w:b/>
      <w:bCs/>
      <w:sz w:val="28"/>
      <w:szCs w:val="39"/>
      <w:lang w:eastAsia="en-GB"/>
    </w:rPr>
  </w:style>
  <w:style w:type="character" w:customStyle="1" w:styleId="Heading3Char">
    <w:name w:val="Heading 3 Char"/>
    <w:basedOn w:val="DefaultParagraphFont"/>
    <w:link w:val="Heading3"/>
    <w:uiPriority w:val="9"/>
    <w:semiHidden/>
    <w:rsid w:val="00A0734E"/>
    <w:rPr>
      <w:rFonts w:ascii="Cambria" w:eastAsiaTheme="majorEastAsia" w:hAnsi="Cambria" w:cstheme="majorBidi"/>
      <w:sz w:val="24"/>
      <w:szCs w:val="24"/>
      <w:u w:val="single"/>
    </w:rPr>
  </w:style>
  <w:style w:type="paragraph" w:styleId="Header">
    <w:name w:val="header"/>
    <w:basedOn w:val="Normal"/>
    <w:link w:val="HeaderChar"/>
    <w:uiPriority w:val="99"/>
    <w:unhideWhenUsed/>
    <w:rsid w:val="005B7D9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B7D94"/>
    <w:rPr>
      <w:rFonts w:ascii="Cambria" w:hAnsi="Cambria"/>
      <w:sz w:val="24"/>
    </w:rPr>
  </w:style>
  <w:style w:type="paragraph" w:styleId="Footer">
    <w:name w:val="footer"/>
    <w:basedOn w:val="Normal"/>
    <w:link w:val="FooterChar"/>
    <w:uiPriority w:val="99"/>
    <w:unhideWhenUsed/>
    <w:rsid w:val="005B7D9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B7D94"/>
    <w:rPr>
      <w:rFonts w:ascii="Cambria" w:hAnsi="Cambria"/>
      <w:sz w:val="24"/>
    </w:rPr>
  </w:style>
  <w:style w:type="character" w:styleId="Hyperlink">
    <w:name w:val="Hyperlink"/>
    <w:basedOn w:val="DefaultParagraphFont"/>
    <w:uiPriority w:val="99"/>
    <w:unhideWhenUsed/>
    <w:rsid w:val="005B7D94"/>
    <w:rPr>
      <w:color w:val="0563C1" w:themeColor="hyperlink"/>
      <w:u w:val="single"/>
    </w:rPr>
  </w:style>
  <w:style w:type="character" w:styleId="UnresolvedMention">
    <w:name w:val="Unresolved Mention"/>
    <w:basedOn w:val="DefaultParagraphFont"/>
    <w:uiPriority w:val="99"/>
    <w:semiHidden/>
    <w:unhideWhenUsed/>
    <w:rsid w:val="005B7D94"/>
    <w:rPr>
      <w:color w:val="605E5C"/>
      <w:shd w:val="clear" w:color="auto" w:fill="E1DFDD"/>
    </w:rPr>
  </w:style>
  <w:style w:type="paragraph" w:styleId="ListParagraph">
    <w:name w:val="List Paragraph"/>
    <w:basedOn w:val="Normal"/>
    <w:uiPriority w:val="34"/>
    <w:qFormat/>
    <w:rsid w:val="00357A33"/>
    <w:pPr>
      <w:ind w:left="720"/>
    </w:pPr>
  </w:style>
  <w:style w:type="character" w:customStyle="1" w:styleId="normaltextrun">
    <w:name w:val="normaltextrun"/>
    <w:basedOn w:val="DefaultParagraphFont"/>
    <w:rsid w:val="008F1F09"/>
  </w:style>
  <w:style w:type="character" w:customStyle="1" w:styleId="eop">
    <w:name w:val="eop"/>
    <w:basedOn w:val="DefaultParagraphFont"/>
    <w:rsid w:val="008F1F09"/>
  </w:style>
  <w:style w:type="character" w:customStyle="1" w:styleId="spellingerror">
    <w:name w:val="spellingerror"/>
    <w:basedOn w:val="DefaultParagraphFont"/>
    <w:rsid w:val="008F1F09"/>
  </w:style>
  <w:style w:type="character" w:customStyle="1" w:styleId="authorortitle">
    <w:name w:val="authorortitle"/>
    <w:basedOn w:val="DefaultParagraphFont"/>
    <w:rsid w:val="0021044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1C09EC"/>
    <w:rPr>
      <w:sz w:val="16"/>
      <w:szCs w:val="16"/>
    </w:rPr>
  </w:style>
  <w:style w:type="paragraph" w:styleId="CommentText">
    <w:name w:val="annotation text"/>
    <w:basedOn w:val="Normal"/>
    <w:link w:val="CommentTextChar"/>
    <w:uiPriority w:val="99"/>
    <w:semiHidden/>
    <w:unhideWhenUsed/>
    <w:rsid w:val="001C09EC"/>
    <w:pPr>
      <w:spacing w:line="240" w:lineRule="auto"/>
    </w:pPr>
    <w:rPr>
      <w:sz w:val="20"/>
      <w:szCs w:val="20"/>
    </w:rPr>
  </w:style>
  <w:style w:type="character" w:customStyle="1" w:styleId="CommentTextChar">
    <w:name w:val="Comment Text Char"/>
    <w:basedOn w:val="DefaultParagraphFont"/>
    <w:link w:val="CommentText"/>
    <w:uiPriority w:val="99"/>
    <w:semiHidden/>
    <w:rsid w:val="001C09EC"/>
    <w:rPr>
      <w:sz w:val="20"/>
      <w:szCs w:val="20"/>
    </w:rPr>
  </w:style>
  <w:style w:type="paragraph" w:styleId="CommentSubject">
    <w:name w:val="annotation subject"/>
    <w:basedOn w:val="CommentText"/>
    <w:next w:val="CommentText"/>
    <w:link w:val="CommentSubjectChar"/>
    <w:uiPriority w:val="99"/>
    <w:semiHidden/>
    <w:unhideWhenUsed/>
    <w:rsid w:val="001C09EC"/>
    <w:rPr>
      <w:b/>
      <w:bCs/>
    </w:rPr>
  </w:style>
  <w:style w:type="character" w:customStyle="1" w:styleId="CommentSubjectChar">
    <w:name w:val="Comment Subject Char"/>
    <w:basedOn w:val="CommentTextChar"/>
    <w:link w:val="CommentSubject"/>
    <w:uiPriority w:val="99"/>
    <w:semiHidden/>
    <w:rsid w:val="001C09EC"/>
    <w:rPr>
      <w:b/>
      <w:bCs/>
      <w:sz w:val="20"/>
      <w:szCs w:val="20"/>
    </w:rPr>
  </w:style>
  <w:style w:type="table" w:styleId="TableGrid">
    <w:name w:val="Table Grid"/>
    <w:basedOn w:val="TableNormal"/>
    <w:uiPriority w:val="39"/>
    <w:rsid w:val="00FF6FF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329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znFmcTSBUcakD/QYESi1sDLIWQ==">AMUW2mUhL8rvr5OaF4+W1bGqwEui2r1CxWZsadWaf6jjQA3S6vZpTlcBu3l/etFMdTplOd/+gvAT/C6pl4AlRgNf7wgX82lV9vG+76lDDMbMEmnPkX2CaZo=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Donn</dc:creator>
  <cp:lastModifiedBy>Emily Brady</cp:lastModifiedBy>
  <cp:revision>13</cp:revision>
  <dcterms:created xsi:type="dcterms:W3CDTF">2023-09-18T16:57:00Z</dcterms:created>
  <dcterms:modified xsi:type="dcterms:W3CDTF">2023-11-14T12:38:00Z</dcterms:modified>
</cp:coreProperties>
</file>